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6663"/>
        </w:tabs>
        <w:rPr>
          <w:rFonts w:eastAsia="仿宋_GB2312"/>
          <w:sz w:val="32"/>
        </w:rPr>
      </w:pPr>
      <w:bookmarkStart w:id="0" w:name="_GoBack"/>
      <w:bookmarkEnd w:id="0"/>
      <w:r>
        <w:rPr>
          <w:rFonts w:eastAsia="黑体"/>
          <w:sz w:val="32"/>
        </w:rPr>
        <w:t>附件3</w:t>
      </w:r>
    </w:p>
    <w:p>
      <w:pPr>
        <w:spacing w:line="600" w:lineRule="exact"/>
        <w:ind w:firstLine="640" w:firstLineChars="200"/>
        <w:jc w:val="left"/>
        <w:rPr>
          <w:rFonts w:ascii="仿宋_GB2312" w:hAnsi="仿宋_GB2312" w:eastAsia="仿宋_GB2312"/>
          <w:sz w:val="32"/>
        </w:rPr>
      </w:pPr>
    </w:p>
    <w:p>
      <w:pPr>
        <w:spacing w:line="360" w:lineRule="auto"/>
        <w:jc w:val="left"/>
        <w:rPr>
          <w:rFonts w:ascii="仿宋_GB2312" w:hAnsi="仿宋_GB2312" w:eastAsia="仿宋_GB2312"/>
          <w:sz w:val="32"/>
        </w:rPr>
      </w:pPr>
    </w:p>
    <w:p>
      <w:pPr>
        <w:spacing w:line="360" w:lineRule="auto"/>
        <w:jc w:val="left"/>
        <w:rPr>
          <w:rFonts w:ascii="仿宋_GB2312" w:hAnsi="仿宋_GB2312" w:eastAsia="仿宋_GB2312"/>
          <w:sz w:val="32"/>
        </w:rPr>
      </w:pPr>
    </w:p>
    <w:p>
      <w:pPr>
        <w:pStyle w:val="42"/>
        <w:spacing w:line="360" w:lineRule="auto"/>
        <w:rPr>
          <w:rFonts w:ascii="华文中宋" w:hAnsi="华文中宋" w:eastAsia="华文中宋"/>
          <w:b w:val="0"/>
          <w:sz w:val="44"/>
        </w:rPr>
      </w:pPr>
      <w:r>
        <w:rPr>
          <w:rFonts w:hint="eastAsia" w:ascii="华文中宋" w:hAnsi="华文中宋" w:eastAsia="华文中宋"/>
          <w:b w:val="0"/>
          <w:sz w:val="44"/>
          <w:lang w:eastAsia="zh-CN"/>
        </w:rPr>
        <w:t>国家</w:t>
      </w:r>
      <w:r>
        <w:rPr>
          <w:rFonts w:hint="eastAsia" w:ascii="华文中宋" w:hAnsi="华文中宋" w:eastAsia="华文中宋"/>
          <w:b w:val="0"/>
          <w:sz w:val="44"/>
        </w:rPr>
        <w:t>绿色数据中心第三方评价报告</w:t>
      </w:r>
    </w:p>
    <w:p>
      <w:pPr>
        <w:spacing w:line="360" w:lineRule="auto"/>
      </w:pPr>
    </w:p>
    <w:p>
      <w:pPr>
        <w:spacing w:line="360" w:lineRule="auto"/>
        <w:rPr>
          <w:sz w:val="32"/>
        </w:rPr>
      </w:pPr>
    </w:p>
    <w:p>
      <w:pPr>
        <w:spacing w:line="360" w:lineRule="auto"/>
        <w:rPr>
          <w:sz w:val="32"/>
        </w:rPr>
      </w:pPr>
    </w:p>
    <w:p>
      <w:pPr>
        <w:spacing w:line="360" w:lineRule="auto"/>
        <w:rPr>
          <w:sz w:val="32"/>
        </w:rPr>
      </w:pPr>
    </w:p>
    <w:p>
      <w:pPr>
        <w:spacing w:line="360" w:lineRule="auto"/>
        <w:rPr>
          <w:sz w:val="32"/>
        </w:rPr>
      </w:pPr>
    </w:p>
    <w:p>
      <w:pPr>
        <w:spacing w:line="360" w:lineRule="auto"/>
        <w:rPr>
          <w:sz w:val="32"/>
        </w:rPr>
      </w:pPr>
    </w:p>
    <w:p>
      <w:pPr>
        <w:spacing w:line="360" w:lineRule="auto"/>
        <w:rPr>
          <w:sz w:val="32"/>
        </w:rPr>
      </w:pPr>
    </w:p>
    <w:p>
      <w:pPr>
        <w:spacing w:line="360" w:lineRule="auto"/>
        <w:jc w:val="distribute"/>
        <w:rPr>
          <w:rFonts w:ascii="楷体_GB2312" w:hAnsi="楷体_GB2312" w:eastAsia="楷体_GB2312"/>
          <w:sz w:val="32"/>
        </w:rPr>
      </w:pPr>
    </w:p>
    <w:tbl>
      <w:tblPr>
        <w:tblStyle w:val="22"/>
        <w:tblW w:w="8225" w:type="dxa"/>
        <w:jc w:val="center"/>
        <w:tblInd w:w="0" w:type="dxa"/>
        <w:tblLayout w:type="fixed"/>
        <w:tblCellMar>
          <w:top w:w="0" w:type="dxa"/>
          <w:left w:w="108" w:type="dxa"/>
          <w:bottom w:w="0" w:type="dxa"/>
          <w:right w:w="108" w:type="dxa"/>
        </w:tblCellMar>
      </w:tblPr>
      <w:tblGrid>
        <w:gridCol w:w="3580"/>
        <w:gridCol w:w="405"/>
        <w:gridCol w:w="4240"/>
      </w:tblGrid>
      <w:tr>
        <w:tblPrEx>
          <w:tblLayout w:type="fixed"/>
          <w:tblCellMar>
            <w:top w:w="0" w:type="dxa"/>
            <w:left w:w="108" w:type="dxa"/>
            <w:bottom w:w="0" w:type="dxa"/>
            <w:right w:w="108" w:type="dxa"/>
          </w:tblCellMar>
        </w:tblPrEx>
        <w:trPr>
          <w:trHeight w:val="659" w:hRule="atLeast"/>
          <w:jc w:val="center"/>
        </w:trPr>
        <w:tc>
          <w:tcPr>
            <w:tcW w:w="3580" w:type="dxa"/>
            <w:vAlign w:val="top"/>
          </w:tcPr>
          <w:p>
            <w:pPr>
              <w:spacing w:line="360" w:lineRule="auto"/>
              <w:jc w:val="distribute"/>
              <w:rPr>
                <w:rFonts w:ascii="楷体_GB2312" w:hAnsi="楷体_GB2312" w:eastAsia="楷体_GB2312"/>
                <w:sz w:val="32"/>
              </w:rPr>
            </w:pPr>
            <w:r>
              <w:rPr>
                <w:rFonts w:eastAsia="楷体_GB2312"/>
                <w:sz w:val="32"/>
              </w:rPr>
              <w:t>申请单位</w:t>
            </w:r>
          </w:p>
        </w:tc>
        <w:tc>
          <w:tcPr>
            <w:tcW w:w="405" w:type="dxa"/>
            <w:vAlign w:val="top"/>
          </w:tcPr>
          <w:p>
            <w:pPr>
              <w:spacing w:line="360" w:lineRule="auto"/>
              <w:jc w:val="distribute"/>
              <w:rPr>
                <w:rFonts w:ascii="楷体_GB2312" w:hAnsi="楷体_GB2312" w:eastAsia="楷体_GB2312"/>
                <w:sz w:val="32"/>
              </w:rPr>
            </w:pPr>
            <w:r>
              <w:rPr>
                <w:rFonts w:hint="eastAsia" w:ascii="楷体_GB2312" w:hAnsi="楷体_GB2312" w:eastAsia="楷体_GB2312"/>
                <w:sz w:val="32"/>
              </w:rPr>
              <w:t>：</w:t>
            </w:r>
          </w:p>
        </w:tc>
        <w:tc>
          <w:tcPr>
            <w:tcW w:w="4240" w:type="dxa"/>
            <w:vAlign w:val="top"/>
          </w:tcPr>
          <w:p>
            <w:pPr>
              <w:spacing w:line="360" w:lineRule="auto"/>
              <w:jc w:val="distribute"/>
              <w:rPr>
                <w:rFonts w:ascii="楷体_GB2312" w:hAnsi="楷体_GB2312" w:eastAsia="楷体_GB2312"/>
                <w:sz w:val="32"/>
              </w:rPr>
            </w:pPr>
          </w:p>
        </w:tc>
      </w:tr>
      <w:tr>
        <w:tblPrEx>
          <w:tblLayout w:type="fixed"/>
          <w:tblCellMar>
            <w:top w:w="0" w:type="dxa"/>
            <w:left w:w="108" w:type="dxa"/>
            <w:bottom w:w="0" w:type="dxa"/>
            <w:right w:w="108" w:type="dxa"/>
          </w:tblCellMar>
        </w:tblPrEx>
        <w:trPr>
          <w:trHeight w:val="659" w:hRule="atLeast"/>
          <w:jc w:val="center"/>
        </w:trPr>
        <w:tc>
          <w:tcPr>
            <w:tcW w:w="3580" w:type="dxa"/>
            <w:vAlign w:val="top"/>
          </w:tcPr>
          <w:p>
            <w:pPr>
              <w:spacing w:line="360" w:lineRule="auto"/>
              <w:jc w:val="distribute"/>
              <w:rPr>
                <w:rFonts w:ascii="楷体_GB2312" w:hAnsi="楷体_GB2312" w:eastAsia="楷体_GB2312"/>
                <w:sz w:val="32"/>
              </w:rPr>
            </w:pPr>
            <w:r>
              <w:rPr>
                <w:rFonts w:hint="eastAsia" w:ascii="楷体_GB2312" w:hAnsi="楷体_GB2312" w:eastAsia="楷体_GB2312"/>
                <w:sz w:val="32"/>
              </w:rPr>
              <w:t>数据中心名称</w:t>
            </w:r>
          </w:p>
        </w:tc>
        <w:tc>
          <w:tcPr>
            <w:tcW w:w="405" w:type="dxa"/>
            <w:vAlign w:val="top"/>
          </w:tcPr>
          <w:p>
            <w:pPr>
              <w:spacing w:line="360" w:lineRule="auto"/>
              <w:jc w:val="distribute"/>
              <w:rPr>
                <w:rFonts w:hint="eastAsia" w:ascii="楷体_GB2312" w:hAnsi="楷体_GB2312" w:eastAsia="楷体_GB2312"/>
                <w:sz w:val="32"/>
                <w:szCs w:val="22"/>
              </w:rPr>
            </w:pPr>
            <w:r>
              <w:rPr>
                <w:rFonts w:hint="eastAsia" w:ascii="楷体_GB2312" w:hAnsi="楷体_GB2312" w:eastAsia="楷体_GB2312"/>
                <w:sz w:val="32"/>
                <w:szCs w:val="22"/>
              </w:rPr>
              <w:t>：</w:t>
            </w:r>
          </w:p>
        </w:tc>
        <w:tc>
          <w:tcPr>
            <w:tcW w:w="4240" w:type="dxa"/>
            <w:vAlign w:val="top"/>
          </w:tcPr>
          <w:p>
            <w:pPr>
              <w:spacing w:line="360" w:lineRule="auto"/>
              <w:jc w:val="distribute"/>
              <w:rPr>
                <w:rFonts w:ascii="楷体_GB2312" w:hAnsi="楷体_GB2312" w:eastAsia="楷体_GB2312"/>
                <w:sz w:val="32"/>
              </w:rPr>
            </w:pPr>
          </w:p>
        </w:tc>
      </w:tr>
      <w:tr>
        <w:tblPrEx>
          <w:tblLayout w:type="fixed"/>
          <w:tblCellMar>
            <w:top w:w="0" w:type="dxa"/>
            <w:left w:w="108" w:type="dxa"/>
            <w:bottom w:w="0" w:type="dxa"/>
            <w:right w:w="108" w:type="dxa"/>
          </w:tblCellMar>
        </w:tblPrEx>
        <w:trPr>
          <w:trHeight w:val="659" w:hRule="atLeast"/>
          <w:jc w:val="center"/>
        </w:trPr>
        <w:tc>
          <w:tcPr>
            <w:tcW w:w="3580" w:type="dxa"/>
            <w:vAlign w:val="top"/>
          </w:tcPr>
          <w:p>
            <w:pPr>
              <w:spacing w:line="360" w:lineRule="auto"/>
              <w:jc w:val="distribute"/>
              <w:rPr>
                <w:rFonts w:hint="eastAsia" w:ascii="楷体_GB2312" w:hAnsi="楷体_GB2312" w:eastAsia="楷体_GB2312"/>
                <w:sz w:val="32"/>
              </w:rPr>
            </w:pPr>
            <w:r>
              <w:rPr>
                <w:rFonts w:hint="eastAsia" w:ascii="楷体_GB2312" w:hAnsi="楷体_GB2312" w:eastAsia="楷体_GB2312"/>
                <w:sz w:val="32"/>
              </w:rPr>
              <w:t>第三方评价机构（公章）</w:t>
            </w:r>
          </w:p>
        </w:tc>
        <w:tc>
          <w:tcPr>
            <w:tcW w:w="405" w:type="dxa"/>
            <w:vAlign w:val="top"/>
          </w:tcPr>
          <w:p>
            <w:pPr>
              <w:spacing w:line="360" w:lineRule="auto"/>
              <w:jc w:val="distribute"/>
              <w:rPr>
                <w:rFonts w:hint="eastAsia" w:ascii="楷体_GB2312" w:hAnsi="楷体_GB2312" w:eastAsia="楷体_GB2312"/>
                <w:sz w:val="32"/>
                <w:szCs w:val="22"/>
              </w:rPr>
            </w:pPr>
            <w:r>
              <w:rPr>
                <w:rFonts w:hint="eastAsia" w:ascii="楷体_GB2312" w:hAnsi="楷体_GB2312" w:eastAsia="楷体_GB2312"/>
                <w:sz w:val="32"/>
                <w:szCs w:val="22"/>
              </w:rPr>
              <w:t>：</w:t>
            </w:r>
          </w:p>
        </w:tc>
        <w:tc>
          <w:tcPr>
            <w:tcW w:w="4240" w:type="dxa"/>
            <w:vAlign w:val="top"/>
          </w:tcPr>
          <w:p>
            <w:pPr>
              <w:spacing w:line="360" w:lineRule="auto"/>
              <w:rPr>
                <w:rFonts w:ascii="楷体_GB2312" w:hAnsi="楷体_GB2312" w:eastAsia="楷体_GB2312"/>
                <w:sz w:val="32"/>
              </w:rPr>
            </w:pPr>
          </w:p>
        </w:tc>
      </w:tr>
      <w:tr>
        <w:tblPrEx>
          <w:tblLayout w:type="fixed"/>
          <w:tblCellMar>
            <w:top w:w="0" w:type="dxa"/>
            <w:left w:w="108" w:type="dxa"/>
            <w:bottom w:w="0" w:type="dxa"/>
            <w:right w:w="108" w:type="dxa"/>
          </w:tblCellMar>
        </w:tblPrEx>
        <w:trPr>
          <w:jc w:val="center"/>
        </w:trPr>
        <w:tc>
          <w:tcPr>
            <w:tcW w:w="3580" w:type="dxa"/>
            <w:vAlign w:val="top"/>
          </w:tcPr>
          <w:p>
            <w:pPr>
              <w:spacing w:line="360" w:lineRule="auto"/>
              <w:jc w:val="distribute"/>
              <w:rPr>
                <w:rFonts w:hint="eastAsia" w:ascii="楷体_GB2312" w:hAnsi="楷体_GB2312" w:eastAsia="楷体_GB2312"/>
                <w:sz w:val="32"/>
                <w:szCs w:val="22"/>
              </w:rPr>
            </w:pPr>
            <w:r>
              <w:rPr>
                <w:rFonts w:hint="eastAsia" w:ascii="楷体_GB2312" w:hAnsi="楷体_GB2312" w:eastAsia="楷体_GB2312"/>
                <w:sz w:val="32"/>
                <w:szCs w:val="22"/>
              </w:rPr>
              <w:t>机构联系人及手机</w:t>
            </w:r>
          </w:p>
        </w:tc>
        <w:tc>
          <w:tcPr>
            <w:tcW w:w="405" w:type="dxa"/>
            <w:vAlign w:val="top"/>
          </w:tcPr>
          <w:p>
            <w:pPr>
              <w:spacing w:line="360" w:lineRule="auto"/>
              <w:jc w:val="distribute"/>
              <w:rPr>
                <w:rFonts w:hint="eastAsia" w:ascii="楷体_GB2312" w:hAnsi="楷体_GB2312" w:eastAsia="楷体_GB2312"/>
                <w:sz w:val="32"/>
                <w:szCs w:val="22"/>
              </w:rPr>
            </w:pPr>
            <w:r>
              <w:rPr>
                <w:rFonts w:hint="eastAsia" w:ascii="楷体_GB2312" w:hAnsi="楷体_GB2312" w:eastAsia="楷体_GB2312"/>
                <w:sz w:val="32"/>
                <w:szCs w:val="22"/>
              </w:rPr>
              <w:t>：</w:t>
            </w:r>
          </w:p>
        </w:tc>
        <w:tc>
          <w:tcPr>
            <w:tcW w:w="4240" w:type="dxa"/>
            <w:vAlign w:val="top"/>
          </w:tcPr>
          <w:p>
            <w:pPr>
              <w:spacing w:line="360" w:lineRule="auto"/>
              <w:jc w:val="distribute"/>
              <w:rPr>
                <w:rFonts w:hint="eastAsia" w:ascii="楷体_GB2312" w:hAnsi="楷体_GB2312" w:eastAsia="楷体_GB2312"/>
                <w:sz w:val="32"/>
                <w:szCs w:val="22"/>
              </w:rPr>
            </w:pPr>
          </w:p>
        </w:tc>
      </w:tr>
      <w:tr>
        <w:tblPrEx>
          <w:tblLayout w:type="fixed"/>
          <w:tblCellMar>
            <w:top w:w="0" w:type="dxa"/>
            <w:left w:w="108" w:type="dxa"/>
            <w:bottom w:w="0" w:type="dxa"/>
            <w:right w:w="108" w:type="dxa"/>
          </w:tblCellMar>
        </w:tblPrEx>
        <w:trPr>
          <w:jc w:val="center"/>
        </w:trPr>
        <w:tc>
          <w:tcPr>
            <w:tcW w:w="3580" w:type="dxa"/>
            <w:vAlign w:val="top"/>
          </w:tcPr>
          <w:p>
            <w:pPr>
              <w:spacing w:line="360" w:lineRule="auto"/>
              <w:jc w:val="distribute"/>
              <w:rPr>
                <w:rFonts w:hint="eastAsia" w:ascii="楷体_GB2312" w:hAnsi="楷体_GB2312" w:eastAsia="楷体_GB2312"/>
                <w:sz w:val="32"/>
                <w:szCs w:val="22"/>
              </w:rPr>
            </w:pPr>
            <w:r>
              <w:rPr>
                <w:rFonts w:hint="eastAsia" w:ascii="楷体_GB2312" w:hAnsi="楷体_GB2312" w:eastAsia="楷体_GB2312"/>
                <w:sz w:val="32"/>
                <w:szCs w:val="22"/>
              </w:rPr>
              <w:t>电子邮箱</w:t>
            </w:r>
          </w:p>
        </w:tc>
        <w:tc>
          <w:tcPr>
            <w:tcW w:w="405" w:type="dxa"/>
            <w:vAlign w:val="top"/>
          </w:tcPr>
          <w:p>
            <w:pPr>
              <w:spacing w:line="360" w:lineRule="auto"/>
              <w:jc w:val="distribute"/>
              <w:rPr>
                <w:rFonts w:hint="eastAsia" w:ascii="楷体_GB2312" w:hAnsi="楷体_GB2312" w:eastAsia="楷体_GB2312"/>
                <w:sz w:val="32"/>
                <w:szCs w:val="22"/>
              </w:rPr>
            </w:pPr>
            <w:r>
              <w:rPr>
                <w:rFonts w:hint="eastAsia" w:ascii="楷体_GB2312" w:hAnsi="楷体_GB2312" w:eastAsia="楷体_GB2312"/>
                <w:sz w:val="32"/>
                <w:szCs w:val="22"/>
              </w:rPr>
              <w:t>：</w:t>
            </w:r>
          </w:p>
        </w:tc>
        <w:tc>
          <w:tcPr>
            <w:tcW w:w="4240" w:type="dxa"/>
            <w:vAlign w:val="top"/>
          </w:tcPr>
          <w:p>
            <w:pPr>
              <w:spacing w:line="360" w:lineRule="auto"/>
              <w:jc w:val="distribute"/>
              <w:rPr>
                <w:rFonts w:hint="eastAsia" w:ascii="楷体_GB2312" w:hAnsi="楷体_GB2312" w:eastAsia="楷体_GB2312"/>
                <w:sz w:val="32"/>
                <w:szCs w:val="22"/>
              </w:rPr>
            </w:pPr>
          </w:p>
        </w:tc>
      </w:tr>
    </w:tbl>
    <w:p>
      <w:pPr>
        <w:spacing w:line="360" w:lineRule="auto"/>
        <w:rPr>
          <w:sz w:val="32"/>
        </w:rPr>
      </w:pPr>
    </w:p>
    <w:p>
      <w:pPr>
        <w:spacing w:line="360" w:lineRule="auto"/>
        <w:rPr>
          <w:sz w:val="32"/>
        </w:rPr>
      </w:pPr>
    </w:p>
    <w:p>
      <w:pPr>
        <w:spacing w:line="360" w:lineRule="auto"/>
        <w:rPr>
          <w:sz w:val="32"/>
        </w:rPr>
      </w:pPr>
    </w:p>
    <w:p>
      <w:pPr>
        <w:spacing w:line="360" w:lineRule="auto"/>
        <w:jc w:val="center"/>
        <w:rPr>
          <w:rFonts w:ascii="楷体_GB2312" w:eastAsia="楷体_GB2312"/>
          <w:sz w:val="36"/>
        </w:rPr>
      </w:pPr>
      <w:r>
        <w:rPr>
          <w:rFonts w:hint="eastAsia" w:ascii="楷体_GB2312" w:eastAsia="楷体_GB2312"/>
          <w:sz w:val="36"/>
        </w:rPr>
        <w:t>中华人民共和国工业和信息化部制</w:t>
      </w:r>
    </w:p>
    <w:p>
      <w:pPr>
        <w:spacing w:line="360" w:lineRule="auto"/>
        <w:jc w:val="center"/>
        <w:rPr>
          <w:rFonts w:ascii="楷体_GB2312" w:eastAsia="楷体_GB2312"/>
          <w:sz w:val="36"/>
        </w:rPr>
      </w:pPr>
      <w:r>
        <w:rPr>
          <w:rFonts w:ascii="楷体_GB2312" w:eastAsia="楷体_GB2312"/>
          <w:sz w:val="36"/>
        </w:rPr>
        <w:t xml:space="preserve">20  </w:t>
      </w:r>
      <w:r>
        <w:rPr>
          <w:rFonts w:hint="eastAsia" w:ascii="楷体_GB2312" w:eastAsia="楷体_GB2312"/>
          <w:sz w:val="36"/>
        </w:rPr>
        <w:t>年</w:t>
      </w:r>
      <w:r>
        <w:rPr>
          <w:rFonts w:ascii="楷体_GB2312" w:eastAsia="楷体_GB2312"/>
          <w:sz w:val="36"/>
        </w:rPr>
        <w:t xml:space="preserve">  </w:t>
      </w:r>
      <w:r>
        <w:rPr>
          <w:rFonts w:hint="eastAsia" w:ascii="楷体_GB2312" w:eastAsia="楷体_GB2312"/>
          <w:sz w:val="36"/>
        </w:rPr>
        <w:t>月</w:t>
      </w:r>
      <w:r>
        <w:rPr>
          <w:rFonts w:ascii="楷体_GB2312" w:eastAsia="楷体_GB2312"/>
          <w:sz w:val="36"/>
        </w:rPr>
        <w:t xml:space="preserve">  </w:t>
      </w:r>
      <w:r>
        <w:rPr>
          <w:rFonts w:hint="eastAsia" w:ascii="楷体_GB2312" w:eastAsia="楷体_GB2312"/>
          <w:sz w:val="36"/>
        </w:rPr>
        <w:t>日</w:t>
      </w:r>
    </w:p>
    <w:p>
      <w:pPr>
        <w:pStyle w:val="8"/>
        <w:spacing w:before="240" w:beforeLines="100" w:after="240" w:afterLines="100" w:line="360" w:lineRule="auto"/>
        <w:ind w:left="3154" w:right="3154"/>
        <w:jc w:val="center"/>
        <w:rPr>
          <w:rFonts w:hint="eastAsia" w:ascii="仿宋_GB2312" w:eastAsia="仿宋_GB2312"/>
        </w:rPr>
        <w:sectPr>
          <w:footerReference r:id="rId3" w:type="default"/>
          <w:footerReference r:id="rId4" w:type="even"/>
          <w:pgSz w:w="11910" w:h="16840"/>
          <w:pgMar w:top="1440" w:right="1800" w:bottom="1440" w:left="1800" w:header="720" w:footer="720" w:gutter="0"/>
          <w:pgBorders>
            <w:top w:val="none" w:sz="0" w:space="0"/>
            <w:left w:val="none" w:sz="0" w:space="0"/>
            <w:bottom w:val="none" w:sz="0" w:space="0"/>
            <w:right w:val="none" w:sz="0" w:space="0"/>
          </w:pgBorders>
          <w:cols w:space="720" w:num="1"/>
        </w:sectPr>
      </w:pPr>
    </w:p>
    <w:p>
      <w:pPr>
        <w:spacing w:line="360" w:lineRule="auto"/>
        <w:jc w:val="center"/>
        <w:rPr>
          <w:rFonts w:eastAsia="黑体"/>
          <w:sz w:val="36"/>
          <w:szCs w:val="36"/>
        </w:rPr>
      </w:pPr>
      <w:r>
        <w:rPr>
          <w:rFonts w:eastAsia="黑体"/>
          <w:sz w:val="36"/>
          <w:szCs w:val="36"/>
        </w:rPr>
        <w:t>填写说明</w:t>
      </w:r>
    </w:p>
    <w:p>
      <w:pPr>
        <w:spacing w:line="360" w:lineRule="auto"/>
        <w:rPr>
          <w:rFonts w:eastAsia="仿宋_GB2312"/>
          <w:b/>
          <w:sz w:val="30"/>
        </w:rPr>
      </w:pPr>
    </w:p>
    <w:p>
      <w:pPr>
        <w:spacing w:line="360" w:lineRule="auto"/>
        <w:ind w:firstLine="640" w:firstLineChars="200"/>
        <w:rPr>
          <w:rFonts w:eastAsia="仿宋_GB2312"/>
          <w:sz w:val="32"/>
        </w:rPr>
      </w:pPr>
      <w:r>
        <w:rPr>
          <w:rFonts w:eastAsia="仿宋_GB2312"/>
          <w:sz w:val="32"/>
        </w:rPr>
        <w:t>一、</w:t>
      </w:r>
      <w:r>
        <w:rPr>
          <w:rFonts w:hint="eastAsia" w:eastAsia="仿宋_GB2312"/>
          <w:sz w:val="32"/>
        </w:rPr>
        <w:t>第三方评价机构</w:t>
      </w:r>
      <w:r>
        <w:rPr>
          <w:rFonts w:eastAsia="仿宋_GB2312"/>
          <w:sz w:val="32"/>
        </w:rPr>
        <w:t>企业应当准确、如实填报。</w:t>
      </w:r>
    </w:p>
    <w:p>
      <w:pPr>
        <w:spacing w:line="360" w:lineRule="auto"/>
        <w:ind w:firstLine="640" w:firstLineChars="200"/>
        <w:rPr>
          <w:rFonts w:eastAsia="仿宋_GB2312"/>
          <w:sz w:val="32"/>
        </w:rPr>
      </w:pPr>
      <w:r>
        <w:rPr>
          <w:rFonts w:eastAsia="仿宋_GB2312"/>
          <w:sz w:val="32"/>
        </w:rPr>
        <w:t>二、“</w:t>
      </w:r>
      <w:r>
        <w:rPr>
          <w:rFonts w:hint="eastAsia" w:eastAsia="仿宋_GB2312"/>
          <w:sz w:val="32"/>
          <w:lang w:eastAsia="zh-CN"/>
        </w:rPr>
        <w:t>申请单位</w:t>
      </w:r>
      <w:r>
        <w:rPr>
          <w:rFonts w:eastAsia="仿宋_GB2312"/>
          <w:sz w:val="32"/>
        </w:rPr>
        <w:t>”</w:t>
      </w:r>
      <w:r>
        <w:rPr>
          <w:rFonts w:hint="eastAsia" w:eastAsia="仿宋_GB2312"/>
          <w:sz w:val="32"/>
          <w:lang w:eastAsia="zh-CN"/>
        </w:rPr>
        <w:t>及</w:t>
      </w:r>
      <w:r>
        <w:rPr>
          <w:rFonts w:hint="eastAsia" w:eastAsia="仿宋_GB2312"/>
          <w:sz w:val="32"/>
          <w:szCs w:val="22"/>
          <w:lang w:eastAsia="zh-CN"/>
        </w:rPr>
        <w:t>“</w:t>
      </w:r>
      <w:r>
        <w:rPr>
          <w:rFonts w:hint="eastAsia" w:ascii="Times New Roman" w:hAnsi="Times New Roman" w:eastAsia="仿宋_GB2312"/>
          <w:sz w:val="32"/>
          <w:szCs w:val="22"/>
        </w:rPr>
        <w:t>第三方评价机构</w:t>
      </w:r>
      <w:r>
        <w:rPr>
          <w:rFonts w:hint="eastAsia" w:eastAsia="仿宋_GB2312"/>
          <w:sz w:val="32"/>
          <w:szCs w:val="22"/>
          <w:lang w:eastAsia="zh-CN"/>
        </w:rPr>
        <w:t>”</w:t>
      </w:r>
      <w:r>
        <w:rPr>
          <w:rFonts w:eastAsia="仿宋_GB2312"/>
          <w:sz w:val="32"/>
        </w:rPr>
        <w:t>应填写全称</w:t>
      </w:r>
      <w:r>
        <w:rPr>
          <w:rFonts w:hint="eastAsia" w:eastAsia="仿宋_GB2312"/>
          <w:sz w:val="32"/>
          <w:lang w:eastAsia="zh-CN"/>
        </w:rPr>
        <w:t>，并与公章内容保持一致</w:t>
      </w:r>
      <w:r>
        <w:rPr>
          <w:rFonts w:eastAsia="仿宋_GB2312"/>
          <w:sz w:val="32"/>
        </w:rPr>
        <w:t>。</w:t>
      </w:r>
    </w:p>
    <w:p>
      <w:pPr>
        <w:spacing w:line="360" w:lineRule="auto"/>
        <w:ind w:firstLine="640" w:firstLineChars="200"/>
        <w:rPr>
          <w:rFonts w:hint="eastAsia" w:eastAsia="仿宋_GB2312"/>
          <w:sz w:val="32"/>
        </w:rPr>
      </w:pPr>
      <w:r>
        <w:rPr>
          <w:rFonts w:eastAsia="仿宋_GB2312"/>
          <w:sz w:val="32"/>
        </w:rPr>
        <w:t>三、</w:t>
      </w:r>
      <w:r>
        <w:rPr>
          <w:rFonts w:hint="eastAsia" w:eastAsia="仿宋_GB2312"/>
          <w:sz w:val="32"/>
        </w:rPr>
        <w:t>如所申报数据中心自身为独立法人，应以该数据中心法人作为申报单位。</w:t>
      </w:r>
    </w:p>
    <w:p>
      <w:pPr>
        <w:spacing w:line="360" w:lineRule="auto"/>
        <w:ind w:firstLine="640" w:firstLineChars="200"/>
        <w:rPr>
          <w:rFonts w:hint="eastAsia" w:eastAsia="仿宋_GB2312"/>
          <w:sz w:val="32"/>
          <w:lang w:eastAsia="zh-CN"/>
        </w:rPr>
      </w:pPr>
      <w:r>
        <w:rPr>
          <w:rFonts w:ascii="Times New Roman" w:hAnsi="Times New Roman" w:eastAsia="仿宋_GB2312" w:cs="Times New Roman"/>
          <w:sz w:val="32"/>
        </w:rPr>
        <w:t>四、</w:t>
      </w:r>
      <w:r>
        <w:rPr>
          <w:rFonts w:hint="eastAsia" w:eastAsia="仿宋_GB2312"/>
          <w:sz w:val="32"/>
          <w:lang w:eastAsia="zh-CN"/>
        </w:rPr>
        <w:t>如所申报数据中心为某数据中心或某数据中心园区内的一部分，申报数据中心名称中应包含对该具体部分的明确界定。</w:t>
      </w:r>
    </w:p>
    <w:p>
      <w:pPr>
        <w:ind w:firstLine="640" w:firstLineChars="200"/>
        <w:rPr>
          <w:rFonts w:hint="eastAsia" w:ascii="Times New Roman" w:hAnsi="Times New Roman" w:eastAsia="仿宋_GB2312" w:cs="Times New Roman"/>
          <w:sz w:val="32"/>
          <w:lang w:eastAsia="zh-CN"/>
        </w:rPr>
      </w:pPr>
      <w:r>
        <w:rPr>
          <w:rFonts w:hint="eastAsia" w:ascii="Times New Roman" w:hAnsi="Times New Roman" w:eastAsia="仿宋_GB2312" w:cs="Times New Roman"/>
          <w:sz w:val="32"/>
          <w:lang w:eastAsia="zh-CN"/>
        </w:rPr>
        <w:t>五、所申报数据中心应确保在自评价报告、第三方评价报告、</w:t>
      </w:r>
      <w:r>
        <w:rPr>
          <w:rFonts w:hint="eastAsia" w:ascii="Times New Roman" w:hAnsi="Times New Roman" w:eastAsia="仿宋_GB2312" w:cs="Times New Roman"/>
          <w:sz w:val="32"/>
        </w:rPr>
        <w:t>国家绿色数据中心推荐汇总表</w:t>
      </w:r>
      <w:r>
        <w:rPr>
          <w:rFonts w:hint="eastAsia" w:ascii="Times New Roman" w:hAnsi="Times New Roman" w:eastAsia="仿宋_GB2312" w:cs="Times New Roman"/>
          <w:sz w:val="32"/>
          <w:lang w:eastAsia="zh-CN"/>
        </w:rPr>
        <w:t>中数据中心名称一致。</w:t>
      </w:r>
    </w:p>
    <w:p>
      <w:pPr>
        <w:ind w:firstLine="640" w:firstLineChars="200"/>
        <w:rPr>
          <w:rFonts w:hint="eastAsia" w:ascii="Times New Roman" w:hAnsi="Times New Roman" w:eastAsia="仿宋_GB2312" w:cs="Times New Roman"/>
          <w:sz w:val="32"/>
          <w:lang w:eastAsia="zh-CN"/>
        </w:rPr>
      </w:pPr>
      <w:r>
        <w:rPr>
          <w:rFonts w:hint="eastAsia" w:ascii="Times New Roman" w:hAnsi="Times New Roman" w:eastAsia="仿宋_GB2312" w:cs="Times New Roman"/>
          <w:sz w:val="32"/>
          <w:lang w:eastAsia="zh-CN"/>
        </w:rPr>
        <w:t>六、</w:t>
      </w:r>
      <w:r>
        <w:rPr>
          <w:rFonts w:eastAsia="仿宋_GB2312"/>
          <w:sz w:val="32"/>
        </w:rPr>
        <w:t>本</w:t>
      </w:r>
      <w:r>
        <w:rPr>
          <w:rFonts w:hint="eastAsia" w:eastAsia="仿宋_GB2312"/>
          <w:sz w:val="32"/>
          <w:lang w:eastAsia="zh-CN"/>
        </w:rPr>
        <w:t>报告</w:t>
      </w:r>
      <w:r>
        <w:rPr>
          <w:rFonts w:eastAsia="仿宋_GB2312"/>
          <w:sz w:val="32"/>
        </w:rPr>
        <w:t>中有关项目页面不够时，可另加附页。</w:t>
      </w:r>
    </w:p>
    <w:p>
      <w:pPr>
        <w:ind w:firstLine="640" w:firstLineChars="200"/>
        <w:rPr>
          <w:rFonts w:ascii="Times New Roman" w:hAnsi="Times New Roman" w:eastAsia="仿宋_GB2312" w:cs="Times New Roman"/>
          <w:color w:val="070707"/>
          <w:sz w:val="32"/>
          <w:szCs w:val="20"/>
        </w:rPr>
      </w:pPr>
      <w:r>
        <w:rPr>
          <w:rFonts w:hint="eastAsia" w:ascii="Times New Roman" w:hAnsi="Times New Roman" w:eastAsia="仿宋_GB2312" w:cs="Times New Roman"/>
          <w:sz w:val="32"/>
          <w:lang w:eastAsia="zh-CN"/>
        </w:rPr>
        <w:t>七、</w:t>
      </w:r>
      <w:r>
        <w:rPr>
          <w:rFonts w:hint="eastAsia" w:ascii="Times New Roman" w:hAnsi="Times New Roman" w:eastAsia="仿宋_GB2312" w:cs="Times New Roman"/>
          <w:sz w:val="32"/>
        </w:rPr>
        <w:t>第三方评价报告</w:t>
      </w:r>
      <w:r>
        <w:rPr>
          <w:rFonts w:ascii="Times New Roman" w:hAnsi="Times New Roman" w:eastAsia="仿宋_GB2312" w:cs="Times New Roman"/>
          <w:sz w:val="32"/>
        </w:rPr>
        <w:t>应按照规定格式填写，</w:t>
      </w:r>
      <w:r>
        <w:rPr>
          <w:rFonts w:hint="eastAsia" w:eastAsia="仿宋_GB2312"/>
          <w:sz w:val="32"/>
          <w:lang w:eastAsia="zh-CN"/>
        </w:rPr>
        <w:t>提供</w:t>
      </w:r>
      <w:r>
        <w:rPr>
          <w:rFonts w:hint="eastAsia" w:eastAsia="仿宋_GB2312"/>
          <w:sz w:val="32"/>
        </w:rPr>
        <w:t>纸质版</w:t>
      </w:r>
      <w:r>
        <w:rPr>
          <w:rFonts w:eastAsia="仿宋_GB2312"/>
          <w:sz w:val="32"/>
        </w:rPr>
        <w:t>一式</w:t>
      </w:r>
      <w:r>
        <w:rPr>
          <w:rFonts w:hint="eastAsia" w:eastAsia="仿宋_GB2312"/>
          <w:sz w:val="32"/>
          <w:lang w:eastAsia="zh-CN"/>
        </w:rPr>
        <w:t>两</w:t>
      </w:r>
      <w:r>
        <w:rPr>
          <w:rFonts w:eastAsia="仿宋_GB2312"/>
          <w:sz w:val="32"/>
        </w:rPr>
        <w:t>份、电子版一份（</w:t>
      </w:r>
      <w:r>
        <w:rPr>
          <w:rFonts w:hint="eastAsia" w:eastAsia="仿宋_GB2312"/>
          <w:sz w:val="32"/>
          <w:lang w:eastAsia="zh-CN"/>
        </w:rPr>
        <w:t>推荐采用</w:t>
      </w:r>
      <w:r>
        <w:rPr>
          <w:rFonts w:eastAsia="仿宋_GB2312"/>
          <w:sz w:val="32"/>
        </w:rPr>
        <w:t>光盘或优盘</w:t>
      </w:r>
      <w:r>
        <w:rPr>
          <w:rFonts w:hint="eastAsia" w:eastAsia="仿宋_GB2312"/>
          <w:sz w:val="32"/>
          <w:lang w:eastAsia="zh-CN"/>
        </w:rPr>
        <w:t>存储并粘于纸质版封面内方式同步提供</w:t>
      </w:r>
      <w:r>
        <w:rPr>
          <w:rFonts w:eastAsia="仿宋_GB2312"/>
          <w:sz w:val="32"/>
        </w:rPr>
        <w:t>）。</w:t>
      </w:r>
      <w:r>
        <w:rPr>
          <w:rFonts w:hint="eastAsia" w:eastAsia="仿宋_GB2312"/>
          <w:sz w:val="32"/>
          <w:lang w:eastAsia="zh-CN"/>
        </w:rPr>
        <w:t>纸质版</w:t>
      </w:r>
      <w:r>
        <w:rPr>
          <w:rFonts w:eastAsia="仿宋_GB2312"/>
          <w:sz w:val="32"/>
        </w:rPr>
        <w:t>使用A4纸打印</w:t>
      </w:r>
      <w:r>
        <w:rPr>
          <w:rFonts w:hint="eastAsia" w:eastAsia="仿宋_GB2312"/>
          <w:sz w:val="32"/>
          <w:lang w:eastAsia="zh-CN"/>
        </w:rPr>
        <w:t>，</w:t>
      </w:r>
      <w:r>
        <w:rPr>
          <w:rFonts w:hint="eastAsia" w:eastAsia="仿宋_GB2312"/>
          <w:sz w:val="32"/>
        </w:rPr>
        <w:t>于左侧胶装成册并加盖公章</w:t>
      </w:r>
      <w:r>
        <w:rPr>
          <w:rFonts w:hint="eastAsia" w:eastAsia="仿宋_GB2312"/>
          <w:sz w:val="32"/>
          <w:lang w:eastAsia="zh-CN"/>
        </w:rPr>
        <w:t>和骑缝章</w:t>
      </w:r>
      <w:r>
        <w:rPr>
          <w:rFonts w:hint="eastAsia" w:eastAsia="仿宋_GB2312"/>
          <w:sz w:val="32"/>
        </w:rPr>
        <w:t>。</w:t>
      </w:r>
      <w:r>
        <w:rPr>
          <w:rFonts w:eastAsia="仿宋_GB2312"/>
          <w:sz w:val="32"/>
        </w:rPr>
        <w:t>电子版中应包含</w:t>
      </w:r>
      <w:r>
        <w:rPr>
          <w:rFonts w:hint="eastAsia" w:eastAsia="仿宋_GB2312"/>
          <w:sz w:val="32"/>
          <w:lang w:eastAsia="zh-CN"/>
        </w:rPr>
        <w:t>自评价报告</w:t>
      </w:r>
      <w:r>
        <w:rPr>
          <w:rFonts w:eastAsia="仿宋_GB2312"/>
          <w:sz w:val="32"/>
        </w:rPr>
        <w:t>的DOC文档格式、DOCX文档格式或WPS文档格式文件以及包含</w:t>
      </w:r>
      <w:r>
        <w:rPr>
          <w:rFonts w:hint="eastAsia" w:eastAsia="仿宋_GB2312"/>
          <w:sz w:val="32"/>
          <w:lang w:eastAsia="zh-CN"/>
        </w:rPr>
        <w:t>附件并加盖公章和骑缝章后</w:t>
      </w:r>
      <w:r>
        <w:rPr>
          <w:rFonts w:eastAsia="仿宋_GB2312"/>
          <w:sz w:val="32"/>
        </w:rPr>
        <w:t>全套</w:t>
      </w:r>
      <w:r>
        <w:rPr>
          <w:rFonts w:hint="eastAsia" w:eastAsia="仿宋_GB2312"/>
          <w:sz w:val="32"/>
          <w:lang w:eastAsia="zh-CN"/>
        </w:rPr>
        <w:t>纸质版</w:t>
      </w:r>
      <w:r>
        <w:rPr>
          <w:rFonts w:hint="eastAsia" w:eastAsia="仿宋_GB2312"/>
          <w:sz w:val="32"/>
        </w:rPr>
        <w:t>自评价报告逐页扫描内容的单一PDF格式文件</w:t>
      </w:r>
      <w:r>
        <w:rPr>
          <w:rFonts w:eastAsia="仿宋_GB2312"/>
          <w:sz w:val="32"/>
        </w:rPr>
        <w:t>。</w:t>
      </w:r>
    </w:p>
    <w:p>
      <w:pPr>
        <w:spacing w:line="360" w:lineRule="auto"/>
        <w:rPr>
          <w:rFonts w:eastAsia="仿宋_GB2312"/>
          <w:sz w:val="32"/>
        </w:rPr>
      </w:pPr>
    </w:p>
    <w:p>
      <w:pPr>
        <w:jc w:val="center"/>
        <w:rPr>
          <w:rFonts w:eastAsia="楷体_GB2312"/>
          <w:b/>
          <w:sz w:val="36"/>
        </w:rPr>
      </w:pPr>
    </w:p>
    <w:p>
      <w:pPr>
        <w:jc w:val="center"/>
        <w:rPr>
          <w:rFonts w:eastAsia="楷体_GB2312"/>
          <w:b/>
          <w:sz w:val="36"/>
        </w:rPr>
        <w:sectPr>
          <w:headerReference r:id="rId5" w:type="default"/>
          <w:headerReference r:id="rId6"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before="312" w:beforeLines="100" w:after="312" w:afterLines="100"/>
        <w:jc w:val="left"/>
        <w:rPr>
          <w:rFonts w:ascii="Times New Roman" w:hAnsi="Times New Roman" w:eastAsia="黑体" w:cs="Times New Roman"/>
          <w:bCs w:val="0"/>
          <w:sz w:val="32"/>
          <w:szCs w:val="20"/>
          <w:lang w:eastAsia="zh-CN"/>
        </w:rPr>
      </w:pPr>
      <w:r>
        <w:rPr>
          <w:rFonts w:hint="default" w:ascii="Times New Roman" w:hAnsi="Times New Roman" w:eastAsia="黑体" w:cs="Times New Roman"/>
          <w:bCs w:val="0"/>
          <w:sz w:val="32"/>
          <w:szCs w:val="20"/>
          <w:lang w:eastAsia="zh-CN"/>
        </w:rPr>
        <w:t>一、基本信息</w:t>
      </w:r>
    </w:p>
    <w:tbl>
      <w:tblPr>
        <w:tblStyle w:val="22"/>
        <w:tblW w:w="873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
      <w:tblGrid>
        <w:gridCol w:w="2570"/>
        <w:gridCol w:w="1954"/>
        <w:gridCol w:w="2773"/>
        <w:gridCol w:w="14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Ex>
        <w:trPr>
          <w:cantSplit/>
          <w:trHeight w:val="23" w:hRule="atLeast"/>
          <w:jc w:val="center"/>
        </w:trPr>
        <w:tc>
          <w:tcPr>
            <w:tcW w:w="8732" w:type="dxa"/>
            <w:gridSpan w:val="4"/>
            <w:vAlign w:val="center"/>
          </w:tcPr>
          <w:p>
            <w:pPr>
              <w:pStyle w:val="35"/>
              <w:snapToGrid w:val="0"/>
              <w:jc w:val="both"/>
              <w:rPr>
                <w:rFonts w:ascii="Times New Roman" w:hAnsi="Times New Roman" w:eastAsia="仿宋_GB2312" w:cs="Times New Roman"/>
                <w:b/>
                <w:sz w:val="24"/>
                <w:szCs w:val="20"/>
                <w:lang w:eastAsia="zh-CN"/>
              </w:rPr>
            </w:pPr>
            <w:r>
              <w:rPr>
                <w:rFonts w:hint="default" w:ascii="Times New Roman" w:hAnsi="Times New Roman" w:eastAsia="仿宋_GB2312" w:cs="Times New Roman"/>
                <w:b/>
                <w:sz w:val="24"/>
                <w:szCs w:val="20"/>
                <w:lang w:eastAsia="zh-CN"/>
              </w:rPr>
              <w:t>一、数据中心基本信息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Ex>
        <w:trPr>
          <w:cantSplit/>
          <w:trHeight w:val="23" w:hRule="atLeast"/>
          <w:jc w:val="center"/>
        </w:trPr>
        <w:tc>
          <w:tcPr>
            <w:tcW w:w="2570" w:type="dxa"/>
            <w:vAlign w:val="center"/>
          </w:tcPr>
          <w:p>
            <w:pPr>
              <w:pStyle w:val="35"/>
              <w:snapToGrid w:val="0"/>
              <w:jc w:val="center"/>
              <w:rPr>
                <w:rFonts w:ascii="Times New Roman" w:hAnsi="Times New Roman" w:eastAsia="仿宋_GB2312" w:cs="Times New Roman"/>
                <w:sz w:val="24"/>
                <w:szCs w:val="20"/>
                <w:lang w:eastAsia="zh-CN"/>
              </w:rPr>
            </w:pPr>
            <w:r>
              <w:rPr>
                <w:rFonts w:hint="default" w:ascii="Times New Roman" w:hAnsi="Times New Roman" w:eastAsia="仿宋_GB2312" w:cs="Times New Roman"/>
                <w:sz w:val="24"/>
                <w:szCs w:val="20"/>
                <w:lang w:eastAsia="zh-CN"/>
              </w:rPr>
              <w:t>申报单位</w:t>
            </w:r>
          </w:p>
        </w:tc>
        <w:tc>
          <w:tcPr>
            <w:tcW w:w="6162" w:type="dxa"/>
            <w:gridSpan w:val="3"/>
            <w:vAlign w:val="center"/>
          </w:tcPr>
          <w:p>
            <w:pPr>
              <w:pStyle w:val="35"/>
              <w:snapToGrid w:val="0"/>
              <w:jc w:val="center"/>
              <w:rPr>
                <w:rFonts w:ascii="Times New Roman" w:hAnsi="Times New Roman" w:eastAsia="仿宋_GB2312" w:cs="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Ex>
        <w:trPr>
          <w:cantSplit/>
          <w:trHeight w:val="23" w:hRule="atLeast"/>
          <w:jc w:val="center"/>
        </w:trPr>
        <w:tc>
          <w:tcPr>
            <w:tcW w:w="2570" w:type="dxa"/>
            <w:vAlign w:val="center"/>
          </w:tcPr>
          <w:p>
            <w:pPr>
              <w:pStyle w:val="35"/>
              <w:snapToGrid w:val="0"/>
              <w:jc w:val="center"/>
              <w:rPr>
                <w:rFonts w:hint="default" w:ascii="Times New Roman" w:hAnsi="Times New Roman" w:eastAsia="仿宋_GB2312" w:cs="Times New Roman"/>
                <w:sz w:val="24"/>
                <w:szCs w:val="20"/>
                <w:lang w:eastAsia="zh-CN"/>
              </w:rPr>
            </w:pPr>
            <w:r>
              <w:rPr>
                <w:rFonts w:hint="default" w:ascii="Times New Roman" w:hAnsi="Times New Roman" w:eastAsia="仿宋_GB2312" w:cs="Times New Roman"/>
                <w:sz w:val="24"/>
                <w:szCs w:val="20"/>
                <w:lang w:eastAsia="zh-CN"/>
              </w:rPr>
              <w:t>数据中心</w:t>
            </w:r>
            <w:r>
              <w:rPr>
                <w:rFonts w:ascii="Times New Roman" w:hAnsi="Times New Roman" w:eastAsia="仿宋_GB2312" w:cs="Times New Roman"/>
                <w:sz w:val="24"/>
                <w:szCs w:val="20"/>
                <w:lang w:eastAsia="zh-CN"/>
              </w:rPr>
              <w:t>名称</w:t>
            </w:r>
          </w:p>
        </w:tc>
        <w:tc>
          <w:tcPr>
            <w:tcW w:w="6162" w:type="dxa"/>
            <w:gridSpan w:val="3"/>
            <w:vAlign w:val="center"/>
          </w:tcPr>
          <w:p>
            <w:pPr>
              <w:pStyle w:val="35"/>
              <w:snapToGrid w:val="0"/>
              <w:jc w:val="center"/>
              <w:rPr>
                <w:rFonts w:ascii="Times New Roman" w:hAnsi="Times New Roman" w:eastAsia="仿宋_GB2312" w:cs="Times New Roman"/>
                <w:sz w:val="24"/>
                <w:szCs w:val="20"/>
                <w:lang w:eastAsia="zh-CN"/>
              </w:rPr>
            </w:pPr>
            <w:r>
              <w:rPr>
                <w:rFonts w:hint="default" w:ascii="Times New Roman" w:hAnsi="Times New Roman" w:eastAsia="仿宋_GB2312" w:cs="Times New Roman"/>
                <w:sz w:val="24"/>
                <w:szCs w:val="20"/>
                <w:lang w:eastAsia="zh-CN"/>
              </w:rPr>
              <w:t>（如为数据中心一部分参评应明确标明参评部分名称）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Ex>
        <w:trPr>
          <w:cantSplit/>
          <w:trHeight w:val="23" w:hRule="atLeast"/>
          <w:jc w:val="center"/>
        </w:trPr>
        <w:tc>
          <w:tcPr>
            <w:tcW w:w="2570" w:type="dxa"/>
            <w:vAlign w:val="center"/>
          </w:tcPr>
          <w:p>
            <w:pPr>
              <w:pStyle w:val="35"/>
              <w:snapToGrid w:val="0"/>
              <w:jc w:val="center"/>
              <w:rPr>
                <w:rFonts w:hint="default" w:ascii="Times New Roman" w:hAnsi="Times New Roman" w:eastAsia="仿宋_GB2312" w:cs="Times New Roman"/>
                <w:sz w:val="24"/>
                <w:szCs w:val="20"/>
                <w:lang w:eastAsia="zh-CN"/>
              </w:rPr>
            </w:pPr>
            <w:r>
              <w:rPr>
                <w:rFonts w:hint="default" w:ascii="Times New Roman" w:hAnsi="Times New Roman" w:eastAsia="仿宋_GB2312" w:cs="Times New Roman"/>
                <w:sz w:val="24"/>
                <w:szCs w:val="20"/>
                <w:lang w:eastAsia="zh-CN"/>
              </w:rPr>
              <w:t>参评性质</w:t>
            </w:r>
          </w:p>
        </w:tc>
        <w:tc>
          <w:tcPr>
            <w:tcW w:w="6162" w:type="dxa"/>
            <w:gridSpan w:val="3"/>
            <w:vAlign w:val="center"/>
          </w:tcPr>
          <w:p>
            <w:pPr>
              <w:pStyle w:val="35"/>
              <w:snapToGrid w:val="0"/>
              <w:jc w:val="center"/>
              <w:rPr>
                <w:rFonts w:ascii="Times New Roman" w:hAnsi="Times New Roman" w:eastAsia="仿宋_GB2312" w:cs="Times New Roman"/>
                <w:sz w:val="24"/>
                <w:szCs w:val="20"/>
                <w:lang w:eastAsia="zh-CN"/>
              </w:rPr>
            </w:pPr>
            <w:r>
              <w:rPr>
                <w:rFonts w:hint="default" w:ascii="Times New Roman" w:hAnsi="Times New Roman" w:eastAsia="仿宋_GB2312" w:cs="Times New Roman"/>
                <w:kern w:val="0"/>
                <w:sz w:val="24"/>
              </w:rPr>
              <w:t>□</w:t>
            </w:r>
            <w:r>
              <w:rPr>
                <w:rFonts w:hint="default" w:ascii="Times New Roman" w:hAnsi="Times New Roman" w:eastAsia="仿宋_GB2312" w:cs="Times New Roman"/>
                <w:kern w:val="0"/>
                <w:sz w:val="24"/>
                <w:lang w:eastAsia="zh-CN"/>
              </w:rPr>
              <w:t>数据中心部分区域</w:t>
            </w:r>
            <w:r>
              <w:rPr>
                <w:rFonts w:ascii="Times New Roman" w:hAnsi="Times New Roman" w:eastAsia="仿宋_GB2312" w:cs="Times New Roman"/>
                <w:kern w:val="0"/>
                <w:sz w:val="24"/>
              </w:rPr>
              <w:t xml:space="preserve">   </w:t>
            </w:r>
            <w:r>
              <w:rPr>
                <w:rFonts w:hint="default" w:ascii="Times New Roman" w:hAnsi="Times New Roman" w:eastAsia="仿宋_GB2312" w:cs="Times New Roman"/>
                <w:kern w:val="0"/>
                <w:sz w:val="24"/>
              </w:rPr>
              <w:t>□</w:t>
            </w:r>
            <w:r>
              <w:rPr>
                <w:rFonts w:hint="default" w:ascii="Times New Roman" w:hAnsi="Times New Roman" w:eastAsia="仿宋_GB2312" w:cs="Times New Roman"/>
                <w:kern w:val="0"/>
                <w:sz w:val="24"/>
                <w:lang w:eastAsia="zh-CN"/>
              </w:rPr>
              <w:t>数据中心全部区域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Ex>
        <w:trPr>
          <w:cantSplit/>
          <w:trHeight w:val="23" w:hRule="atLeast"/>
          <w:jc w:val="center"/>
        </w:trPr>
        <w:tc>
          <w:tcPr>
            <w:tcW w:w="2570" w:type="dxa"/>
            <w:vAlign w:val="center"/>
          </w:tcPr>
          <w:p>
            <w:pPr>
              <w:pStyle w:val="35"/>
              <w:snapToGrid w:val="0"/>
              <w:jc w:val="center"/>
              <w:rPr>
                <w:rFonts w:ascii="Times New Roman" w:hAnsi="Times New Roman" w:eastAsia="仿宋_GB2312" w:cs="Times New Roman"/>
                <w:sz w:val="24"/>
                <w:szCs w:val="20"/>
                <w:lang w:eastAsia="zh-CN"/>
              </w:rPr>
            </w:pPr>
            <w:r>
              <w:rPr>
                <w:rFonts w:hint="default" w:ascii="Times New Roman" w:hAnsi="Times New Roman" w:eastAsia="仿宋_GB2312" w:cs="Times New Roman"/>
                <w:sz w:val="24"/>
                <w:szCs w:val="20"/>
                <w:lang w:eastAsia="zh-CN"/>
              </w:rPr>
              <w:t>数据中心</w:t>
            </w:r>
            <w:r>
              <w:rPr>
                <w:rFonts w:ascii="Times New Roman" w:hAnsi="Times New Roman" w:eastAsia="仿宋_GB2312" w:cs="Times New Roman"/>
                <w:sz w:val="24"/>
                <w:szCs w:val="20"/>
                <w:lang w:eastAsia="zh-CN"/>
              </w:rPr>
              <w:t>地址</w:t>
            </w:r>
          </w:p>
        </w:tc>
        <w:tc>
          <w:tcPr>
            <w:tcW w:w="6162" w:type="dxa"/>
            <w:gridSpan w:val="3"/>
            <w:vAlign w:val="center"/>
          </w:tcPr>
          <w:p>
            <w:pPr>
              <w:pStyle w:val="35"/>
              <w:snapToGrid w:val="0"/>
              <w:jc w:val="center"/>
              <w:rPr>
                <w:rFonts w:ascii="Times New Roman" w:hAnsi="Times New Roman" w:eastAsia="仿宋_GB2312" w:cs="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Ex>
        <w:trPr>
          <w:cantSplit/>
          <w:trHeight w:val="23" w:hRule="atLeast"/>
          <w:jc w:val="center"/>
        </w:trPr>
        <w:tc>
          <w:tcPr>
            <w:tcW w:w="2570" w:type="dxa"/>
            <w:vAlign w:val="center"/>
          </w:tcPr>
          <w:p>
            <w:pPr>
              <w:pStyle w:val="35"/>
              <w:snapToGrid w:val="0"/>
              <w:jc w:val="center"/>
              <w:rPr>
                <w:rFonts w:hint="default" w:ascii="Times New Roman" w:hAnsi="Times New Roman" w:eastAsia="仿宋_GB2312" w:cs="Times New Roman"/>
                <w:sz w:val="24"/>
                <w:szCs w:val="20"/>
                <w:lang w:eastAsia="zh-CN"/>
              </w:rPr>
            </w:pPr>
            <w:r>
              <w:rPr>
                <w:rFonts w:hint="default" w:ascii="Times New Roman" w:hAnsi="Times New Roman" w:eastAsia="仿宋_GB2312" w:cs="Times New Roman"/>
                <w:sz w:val="24"/>
                <w:szCs w:val="20"/>
                <w:lang w:eastAsia="zh-CN"/>
              </w:rPr>
              <w:t>业主所属领域</w:t>
            </w:r>
          </w:p>
        </w:tc>
        <w:tc>
          <w:tcPr>
            <w:tcW w:w="6162" w:type="dxa"/>
            <w:gridSpan w:val="3"/>
            <w:vAlign w:val="center"/>
          </w:tcPr>
          <w:p>
            <w:pPr>
              <w:widowControl/>
              <w:jc w:val="left"/>
              <w:rPr>
                <w:rFonts w:ascii="Times New Roman" w:hAnsi="Times New Roman" w:eastAsia="仿宋_GB2312" w:cs="Times New Roman"/>
                <w:kern w:val="0"/>
                <w:sz w:val="24"/>
              </w:rPr>
            </w:pPr>
            <w:r>
              <w:rPr>
                <w:rFonts w:hint="default" w:ascii="Times New Roman" w:hAnsi="Times New Roman" w:eastAsia="仿宋_GB2312" w:cs="Times New Roman"/>
                <w:kern w:val="0"/>
                <w:sz w:val="24"/>
              </w:rPr>
              <w:t>□</w:t>
            </w:r>
            <w:r>
              <w:rPr>
                <w:rFonts w:ascii="Times New Roman" w:hAnsi="Times New Roman" w:eastAsia="仿宋_GB2312" w:cs="Times New Roman"/>
                <w:kern w:val="0"/>
                <w:sz w:val="24"/>
              </w:rPr>
              <w:t xml:space="preserve">生产制造   </w:t>
            </w:r>
            <w:r>
              <w:rPr>
                <w:rFonts w:hint="default" w:ascii="Times New Roman" w:hAnsi="Times New Roman" w:eastAsia="仿宋_GB2312" w:cs="Times New Roman"/>
                <w:kern w:val="0"/>
                <w:sz w:val="24"/>
              </w:rPr>
              <w:t>□</w:t>
            </w:r>
            <w:r>
              <w:rPr>
                <w:rFonts w:hint="default" w:ascii="Times New Roman" w:hAnsi="Times New Roman" w:eastAsia="仿宋_GB2312" w:cs="Times New Roman"/>
                <w:kern w:val="0"/>
                <w:sz w:val="24"/>
                <w:lang w:eastAsia="zh-CN"/>
              </w:rPr>
              <w:t>通讯</w:t>
            </w:r>
            <w:r>
              <w:rPr>
                <w:rFonts w:ascii="Times New Roman" w:hAnsi="Times New Roman" w:eastAsia="仿宋_GB2312" w:cs="Times New Roman"/>
                <w:kern w:val="0"/>
                <w:sz w:val="24"/>
              </w:rPr>
              <w:t xml:space="preserve">       </w:t>
            </w:r>
            <w:r>
              <w:rPr>
                <w:rFonts w:hint="default" w:ascii="Times New Roman" w:hAnsi="Times New Roman" w:eastAsia="仿宋_GB2312" w:cs="Times New Roman"/>
                <w:kern w:val="0"/>
                <w:sz w:val="24"/>
              </w:rPr>
              <w:t>□</w:t>
            </w:r>
            <w:r>
              <w:rPr>
                <w:rFonts w:ascii="Times New Roman" w:hAnsi="Times New Roman" w:eastAsia="仿宋_GB2312" w:cs="Times New Roman"/>
                <w:kern w:val="0"/>
                <w:sz w:val="24"/>
              </w:rPr>
              <w:t xml:space="preserve">互联网     </w:t>
            </w:r>
            <w:r>
              <w:rPr>
                <w:rFonts w:hint="default" w:ascii="Times New Roman" w:hAnsi="Times New Roman" w:eastAsia="仿宋_GB2312" w:cs="Times New Roman"/>
                <w:kern w:val="0"/>
                <w:sz w:val="24"/>
              </w:rPr>
              <w:t>□</w:t>
            </w:r>
            <w:r>
              <w:rPr>
                <w:rFonts w:ascii="Times New Roman" w:hAnsi="Times New Roman" w:eastAsia="仿宋_GB2312" w:cs="Times New Roman"/>
                <w:kern w:val="0"/>
                <w:sz w:val="24"/>
              </w:rPr>
              <w:t>公共机构</w:t>
            </w:r>
          </w:p>
          <w:p>
            <w:pPr>
              <w:pStyle w:val="35"/>
              <w:snapToGrid w:val="0"/>
              <w:jc w:val="center"/>
              <w:rPr>
                <w:rFonts w:ascii="Times New Roman" w:hAnsi="Times New Roman" w:eastAsia="仿宋_GB2312" w:cs="Times New Roman"/>
                <w:sz w:val="24"/>
                <w:szCs w:val="20"/>
                <w:lang w:eastAsia="zh-CN"/>
              </w:rPr>
            </w:pPr>
            <w:r>
              <w:rPr>
                <w:rFonts w:hint="default" w:ascii="Times New Roman" w:hAnsi="Times New Roman" w:eastAsia="仿宋_GB2312" w:cs="Times New Roman"/>
                <w:kern w:val="0"/>
                <w:sz w:val="24"/>
              </w:rPr>
              <w:t>□</w:t>
            </w:r>
            <w:r>
              <w:rPr>
                <w:rFonts w:ascii="Times New Roman" w:hAnsi="Times New Roman" w:eastAsia="仿宋_GB2312" w:cs="Times New Roman"/>
                <w:kern w:val="0"/>
                <w:sz w:val="24"/>
              </w:rPr>
              <w:t xml:space="preserve">能源       </w:t>
            </w:r>
            <w:r>
              <w:rPr>
                <w:rFonts w:hint="default" w:ascii="Times New Roman" w:hAnsi="Times New Roman" w:eastAsia="仿宋_GB2312" w:cs="Times New Roman"/>
                <w:kern w:val="0"/>
                <w:sz w:val="24"/>
              </w:rPr>
              <w:t>□</w:t>
            </w:r>
            <w:r>
              <w:rPr>
                <w:rFonts w:ascii="Times New Roman" w:hAnsi="Times New Roman" w:eastAsia="仿宋_GB2312" w:cs="Times New Roman"/>
                <w:kern w:val="0"/>
                <w:sz w:val="24"/>
              </w:rPr>
              <w:t xml:space="preserve">金融       </w:t>
            </w:r>
            <w:r>
              <w:rPr>
                <w:rFonts w:hint="default" w:ascii="Times New Roman" w:hAnsi="Times New Roman" w:eastAsia="仿宋_GB2312" w:cs="Times New Roman"/>
                <w:kern w:val="0"/>
                <w:sz w:val="24"/>
              </w:rPr>
              <w:t>□</w:t>
            </w:r>
            <w:r>
              <w:rPr>
                <w:rFonts w:ascii="Times New Roman" w:hAnsi="Times New Roman" w:eastAsia="仿宋_GB2312" w:cs="Times New Roman"/>
                <w:kern w:val="0"/>
                <w:sz w:val="24"/>
              </w:rPr>
              <w:t xml:space="preserve">电子商务   </w:t>
            </w:r>
            <w:r>
              <w:rPr>
                <w:rFonts w:hint="default" w:ascii="Times New Roman" w:hAnsi="Times New Roman" w:eastAsia="仿宋_GB2312" w:cs="Times New Roman"/>
                <w:kern w:val="0"/>
                <w:sz w:val="24"/>
              </w:rPr>
              <w:t>□</w:t>
            </w:r>
            <w:r>
              <w:rPr>
                <w:rFonts w:ascii="Times New Roman" w:hAnsi="Times New Roman" w:eastAsia="仿宋_GB2312" w:cs="Times New Roman"/>
                <w:kern w:val="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Ex>
        <w:trPr>
          <w:cantSplit/>
          <w:trHeight w:val="23" w:hRule="atLeast"/>
          <w:jc w:val="center"/>
        </w:trPr>
        <w:tc>
          <w:tcPr>
            <w:tcW w:w="2570" w:type="dxa"/>
            <w:vAlign w:val="center"/>
          </w:tcPr>
          <w:p>
            <w:pPr>
              <w:pStyle w:val="35"/>
              <w:snapToGrid w:val="0"/>
              <w:jc w:val="center"/>
              <w:rPr>
                <w:rFonts w:ascii="Times New Roman" w:hAnsi="Times New Roman" w:eastAsia="仿宋_GB2312" w:cs="Times New Roman"/>
                <w:sz w:val="24"/>
                <w:szCs w:val="20"/>
                <w:lang w:eastAsia="zh-CN"/>
              </w:rPr>
            </w:pPr>
            <w:r>
              <w:rPr>
                <w:rFonts w:hint="default" w:ascii="Times New Roman" w:hAnsi="Times New Roman" w:eastAsia="仿宋_GB2312" w:cs="Times New Roman"/>
                <w:sz w:val="24"/>
                <w:szCs w:val="20"/>
                <w:lang w:eastAsia="zh-CN"/>
              </w:rPr>
              <w:t>数据中心</w:t>
            </w:r>
            <w:r>
              <w:rPr>
                <w:rFonts w:ascii="Times New Roman" w:hAnsi="Times New Roman" w:eastAsia="仿宋_GB2312" w:cs="Times New Roman"/>
                <w:sz w:val="24"/>
                <w:szCs w:val="20"/>
                <w:lang w:eastAsia="zh-CN"/>
              </w:rPr>
              <w:t>联系人</w:t>
            </w:r>
          </w:p>
        </w:tc>
        <w:tc>
          <w:tcPr>
            <w:tcW w:w="1954" w:type="dxa"/>
            <w:vAlign w:val="center"/>
          </w:tcPr>
          <w:p>
            <w:pPr>
              <w:pStyle w:val="35"/>
              <w:snapToGrid w:val="0"/>
              <w:jc w:val="center"/>
              <w:rPr>
                <w:rFonts w:ascii="Times New Roman" w:hAnsi="Times New Roman" w:eastAsia="仿宋_GB2312" w:cs="Times New Roman"/>
                <w:sz w:val="24"/>
                <w:szCs w:val="20"/>
                <w:lang w:eastAsia="zh-CN"/>
              </w:rPr>
            </w:pPr>
          </w:p>
        </w:tc>
        <w:tc>
          <w:tcPr>
            <w:tcW w:w="2773" w:type="dxa"/>
            <w:vAlign w:val="center"/>
          </w:tcPr>
          <w:p>
            <w:pPr>
              <w:pStyle w:val="35"/>
              <w:snapToGrid w:val="0"/>
              <w:jc w:val="center"/>
              <w:rPr>
                <w:rFonts w:ascii="Times New Roman" w:hAnsi="Times New Roman" w:eastAsia="仿宋_GB2312" w:cs="Times New Roman"/>
                <w:sz w:val="24"/>
                <w:szCs w:val="20"/>
                <w:lang w:eastAsia="zh-CN"/>
              </w:rPr>
            </w:pPr>
            <w:r>
              <w:rPr>
                <w:rFonts w:ascii="Times New Roman" w:hAnsi="Times New Roman" w:eastAsia="仿宋_GB2312" w:cs="Times New Roman"/>
                <w:sz w:val="24"/>
                <w:szCs w:val="20"/>
                <w:lang w:eastAsia="zh-CN"/>
              </w:rPr>
              <w:t>联系人电话</w:t>
            </w:r>
          </w:p>
        </w:tc>
        <w:tc>
          <w:tcPr>
            <w:tcW w:w="1435" w:type="dxa"/>
            <w:vAlign w:val="center"/>
          </w:tcPr>
          <w:p>
            <w:pPr>
              <w:pStyle w:val="35"/>
              <w:snapToGrid w:val="0"/>
              <w:jc w:val="center"/>
              <w:rPr>
                <w:rFonts w:ascii="Times New Roman" w:hAnsi="Times New Roman" w:eastAsia="仿宋_GB2312" w:cs="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Ex>
        <w:trPr>
          <w:cantSplit/>
          <w:trHeight w:val="23" w:hRule="atLeast"/>
          <w:jc w:val="center"/>
        </w:trPr>
        <w:tc>
          <w:tcPr>
            <w:tcW w:w="2570" w:type="dxa"/>
            <w:vAlign w:val="center"/>
          </w:tcPr>
          <w:p>
            <w:pPr>
              <w:pStyle w:val="35"/>
              <w:snapToGrid w:val="0"/>
              <w:jc w:val="center"/>
              <w:rPr>
                <w:rFonts w:ascii="Times New Roman" w:hAnsi="Times New Roman" w:eastAsia="仿宋_GB2312" w:cs="Times New Roman"/>
                <w:sz w:val="24"/>
                <w:szCs w:val="20"/>
                <w:lang w:eastAsia="zh-CN"/>
              </w:rPr>
            </w:pPr>
            <w:r>
              <w:rPr>
                <w:rFonts w:ascii="Times New Roman" w:hAnsi="Times New Roman" w:eastAsia="仿宋_GB2312" w:cs="Times New Roman"/>
                <w:sz w:val="24"/>
                <w:szCs w:val="20"/>
                <w:lang w:eastAsia="zh-CN"/>
              </w:rPr>
              <w:t>电子邮件</w:t>
            </w:r>
          </w:p>
        </w:tc>
        <w:tc>
          <w:tcPr>
            <w:tcW w:w="1954" w:type="dxa"/>
            <w:vAlign w:val="center"/>
          </w:tcPr>
          <w:p>
            <w:pPr>
              <w:pStyle w:val="35"/>
              <w:snapToGrid w:val="0"/>
              <w:jc w:val="center"/>
              <w:rPr>
                <w:rFonts w:ascii="Times New Roman" w:hAnsi="Times New Roman" w:eastAsia="仿宋_GB2312" w:cs="Times New Roman"/>
                <w:sz w:val="24"/>
                <w:szCs w:val="20"/>
                <w:lang w:eastAsia="zh-CN"/>
              </w:rPr>
            </w:pPr>
          </w:p>
        </w:tc>
        <w:tc>
          <w:tcPr>
            <w:tcW w:w="2773" w:type="dxa"/>
            <w:vAlign w:val="center"/>
          </w:tcPr>
          <w:p>
            <w:pPr>
              <w:pStyle w:val="35"/>
              <w:snapToGrid w:val="0"/>
              <w:jc w:val="center"/>
              <w:rPr>
                <w:rFonts w:ascii="Times New Roman" w:hAnsi="Times New Roman" w:eastAsia="仿宋_GB2312" w:cs="Times New Roman"/>
                <w:sz w:val="24"/>
                <w:szCs w:val="20"/>
                <w:lang w:eastAsia="zh-CN"/>
              </w:rPr>
            </w:pPr>
            <w:r>
              <w:rPr>
                <w:rFonts w:ascii="Times New Roman" w:hAnsi="Times New Roman" w:eastAsia="仿宋_GB2312" w:cs="Times New Roman"/>
                <w:sz w:val="24"/>
                <w:szCs w:val="20"/>
                <w:lang w:eastAsia="zh-CN"/>
              </w:rPr>
              <w:t>传真</w:t>
            </w:r>
          </w:p>
        </w:tc>
        <w:tc>
          <w:tcPr>
            <w:tcW w:w="1435" w:type="dxa"/>
            <w:vAlign w:val="center"/>
          </w:tcPr>
          <w:p>
            <w:pPr>
              <w:pStyle w:val="35"/>
              <w:snapToGrid w:val="0"/>
              <w:jc w:val="center"/>
              <w:rPr>
                <w:rFonts w:ascii="Times New Roman" w:hAnsi="Times New Roman" w:eastAsia="仿宋_GB2312" w:cs="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Ex>
        <w:trPr>
          <w:cantSplit/>
          <w:trHeight w:val="23" w:hRule="atLeast"/>
          <w:jc w:val="center"/>
        </w:trPr>
        <w:tc>
          <w:tcPr>
            <w:tcW w:w="2570" w:type="dxa"/>
            <w:vAlign w:val="center"/>
          </w:tcPr>
          <w:p>
            <w:pPr>
              <w:pStyle w:val="35"/>
              <w:snapToGrid w:val="0"/>
              <w:jc w:val="center"/>
              <w:rPr>
                <w:rFonts w:hint="default" w:ascii="Times New Roman" w:hAnsi="Times New Roman" w:eastAsia="仿宋_GB2312" w:cs="Times New Roman"/>
                <w:sz w:val="24"/>
                <w:szCs w:val="20"/>
                <w:lang w:eastAsia="zh-CN"/>
              </w:rPr>
            </w:pPr>
            <w:r>
              <w:rPr>
                <w:rFonts w:hint="default" w:ascii="Times New Roman" w:hAnsi="Times New Roman" w:eastAsia="仿宋_GB2312" w:cs="Times New Roman"/>
                <w:sz w:val="24"/>
                <w:szCs w:val="20"/>
                <w:lang w:eastAsia="zh-CN"/>
              </w:rPr>
              <w:t>“信用中国”网站</w:t>
            </w:r>
          </w:p>
          <w:p>
            <w:pPr>
              <w:pStyle w:val="35"/>
              <w:snapToGrid w:val="0"/>
              <w:jc w:val="center"/>
              <w:rPr>
                <w:rFonts w:ascii="Times New Roman" w:hAnsi="Times New Roman" w:eastAsia="仿宋_GB2312" w:cs="Times New Roman"/>
                <w:sz w:val="24"/>
                <w:szCs w:val="20"/>
                <w:lang w:eastAsia="zh-CN"/>
              </w:rPr>
            </w:pPr>
            <w:r>
              <w:rPr>
                <w:rFonts w:hint="default" w:ascii="Times New Roman" w:hAnsi="Times New Roman" w:eastAsia="仿宋_GB2312" w:cs="Times New Roman"/>
                <w:sz w:val="24"/>
                <w:szCs w:val="20"/>
                <w:lang w:eastAsia="zh-CN"/>
              </w:rPr>
              <w:t>查询结果</w:t>
            </w:r>
          </w:p>
        </w:tc>
        <w:tc>
          <w:tcPr>
            <w:tcW w:w="6162" w:type="dxa"/>
            <w:gridSpan w:val="3"/>
            <w:vAlign w:val="center"/>
          </w:tcPr>
          <w:p>
            <w:pPr>
              <w:pStyle w:val="35"/>
              <w:snapToGrid w:val="0"/>
              <w:jc w:val="center"/>
              <w:rPr>
                <w:rFonts w:ascii="Times New Roman" w:hAnsi="Times New Roman" w:eastAsia="仿宋_GB2312" w:cs="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Ex>
        <w:trPr>
          <w:cantSplit/>
          <w:trHeight w:val="23" w:hRule="atLeast"/>
          <w:jc w:val="center"/>
        </w:trPr>
        <w:tc>
          <w:tcPr>
            <w:tcW w:w="2570" w:type="dxa"/>
            <w:vAlign w:val="center"/>
          </w:tcPr>
          <w:p>
            <w:pPr>
              <w:pStyle w:val="35"/>
              <w:snapToGrid w:val="0"/>
              <w:jc w:val="center"/>
              <w:rPr>
                <w:rFonts w:hint="default" w:ascii="Times New Roman" w:hAnsi="Times New Roman" w:eastAsia="Noto Sans Mono CJK JP Regular" w:cs="Times New Roman"/>
                <w:sz w:val="24"/>
                <w:szCs w:val="20"/>
                <w:lang w:eastAsia="zh-CN"/>
              </w:rPr>
            </w:pPr>
            <w:r>
              <w:rPr>
                <w:rFonts w:hint="default" w:ascii="Times New Roman" w:hAnsi="Times New Roman" w:eastAsia="仿宋_GB2312" w:cs="Times New Roman"/>
                <w:sz w:val="24"/>
                <w:szCs w:val="20"/>
                <w:lang w:eastAsia="zh-CN"/>
              </w:rPr>
              <w:t>“国家企业信用信息公示系统”查询结果</w:t>
            </w:r>
          </w:p>
        </w:tc>
        <w:tc>
          <w:tcPr>
            <w:tcW w:w="6162" w:type="dxa"/>
            <w:gridSpan w:val="3"/>
            <w:vAlign w:val="center"/>
          </w:tcPr>
          <w:p>
            <w:pPr>
              <w:pStyle w:val="35"/>
              <w:snapToGrid w:val="0"/>
              <w:jc w:val="center"/>
              <w:rPr>
                <w:rFonts w:ascii="Times New Roman" w:hAnsi="Times New Roman" w:eastAsia="仿宋_GB2312" w:cs="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Ex>
        <w:trPr>
          <w:cantSplit/>
          <w:trHeight w:val="23" w:hRule="atLeast"/>
          <w:jc w:val="center"/>
        </w:trPr>
        <w:tc>
          <w:tcPr>
            <w:tcW w:w="2570" w:type="dxa"/>
            <w:vAlign w:val="center"/>
          </w:tcPr>
          <w:p>
            <w:pPr>
              <w:pStyle w:val="35"/>
              <w:snapToGrid w:val="0"/>
              <w:jc w:val="center"/>
              <w:rPr>
                <w:rFonts w:hint="default" w:ascii="Times New Roman" w:hAnsi="Times New Roman" w:eastAsia="仿宋_GB2312" w:cs="Times New Roman"/>
                <w:sz w:val="24"/>
                <w:szCs w:val="20"/>
                <w:lang w:eastAsia="zh-CN"/>
              </w:rPr>
            </w:pPr>
            <w:r>
              <w:rPr>
                <w:rFonts w:hint="default" w:ascii="Times New Roman" w:hAnsi="Times New Roman" w:eastAsia="仿宋_GB2312" w:cs="Times New Roman"/>
                <w:sz w:val="24"/>
                <w:szCs w:val="20"/>
                <w:lang w:eastAsia="zh-CN"/>
              </w:rPr>
              <w:t>是否在国务院及有关部门相关督查工作中被发现存在严重问题</w:t>
            </w:r>
          </w:p>
        </w:tc>
        <w:tc>
          <w:tcPr>
            <w:tcW w:w="6162" w:type="dxa"/>
            <w:gridSpan w:val="3"/>
            <w:vAlign w:val="center"/>
          </w:tcPr>
          <w:p>
            <w:pPr>
              <w:pStyle w:val="35"/>
              <w:snapToGrid w:val="0"/>
              <w:jc w:val="center"/>
              <w:rPr>
                <w:rFonts w:hint="default" w:ascii="Times New Roman" w:hAnsi="Times New Roman" w:cs="Times New Roman"/>
              </w:rPr>
            </w:pPr>
            <w:r>
              <w:rPr>
                <w:rFonts w:hint="default" w:ascii="Times New Roman" w:hAnsi="Times New Roman" w:eastAsia="仿宋_GB2312" w:cs="Times New Roman"/>
                <w:kern w:val="0"/>
                <w:sz w:val="24"/>
              </w:rPr>
              <w:t>□</w:t>
            </w:r>
            <w:r>
              <w:rPr>
                <w:rFonts w:hint="default" w:ascii="Times New Roman" w:hAnsi="Times New Roman" w:eastAsia="仿宋_GB2312" w:cs="Times New Roman"/>
                <w:kern w:val="0"/>
                <w:sz w:val="24"/>
                <w:lang w:eastAsia="zh-CN"/>
              </w:rPr>
              <w:t>是</w:t>
            </w:r>
            <w:r>
              <w:rPr>
                <w:rFonts w:ascii="Times New Roman" w:hAnsi="Times New Roman" w:eastAsia="仿宋_GB2312" w:cs="Times New Roman"/>
                <w:kern w:val="0"/>
                <w:sz w:val="24"/>
              </w:rPr>
              <w:t xml:space="preserve">   </w:t>
            </w:r>
            <w:r>
              <w:rPr>
                <w:rFonts w:hint="default" w:ascii="Times New Roman" w:hAnsi="Times New Roman" w:eastAsia="仿宋_GB2312" w:cs="Times New Roman"/>
                <w:kern w:val="0"/>
                <w:sz w:val="24"/>
              </w:rPr>
              <w:t>□</w:t>
            </w:r>
            <w:r>
              <w:rPr>
                <w:rFonts w:hint="default" w:ascii="Times New Roman" w:hAnsi="Times New Roman" w:eastAsia="仿宋_GB2312" w:cs="Times New Roman"/>
                <w:kern w:val="0"/>
                <w:sz w:val="24"/>
                <w:lang w:eastAsia="zh-CN"/>
              </w:rPr>
              <w:t>否</w:t>
            </w:r>
            <w:r>
              <w:rPr>
                <w:rFonts w:ascii="Times New Roman" w:hAnsi="Times New Roman" w:eastAsia="仿宋_GB2312" w:cs="Times New Roman"/>
                <w:kern w:val="0"/>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Ex>
        <w:trPr>
          <w:cantSplit/>
          <w:trHeight w:val="23" w:hRule="atLeast"/>
          <w:jc w:val="center"/>
        </w:trPr>
        <w:tc>
          <w:tcPr>
            <w:tcW w:w="2570" w:type="dxa"/>
            <w:vAlign w:val="center"/>
          </w:tcPr>
          <w:p>
            <w:pPr>
              <w:pStyle w:val="35"/>
              <w:snapToGrid w:val="0"/>
              <w:jc w:val="center"/>
              <w:rPr>
                <w:rFonts w:hint="default" w:ascii="Times New Roman" w:hAnsi="Times New Roman" w:eastAsia="仿宋_GB2312" w:cs="Times New Roman"/>
                <w:sz w:val="24"/>
                <w:szCs w:val="20"/>
                <w:lang w:eastAsia="zh-CN"/>
              </w:rPr>
            </w:pPr>
            <w:r>
              <w:rPr>
                <w:rFonts w:hint="default" w:ascii="Times New Roman" w:hAnsi="Times New Roman" w:eastAsia="仿宋_GB2312" w:cs="Times New Roman"/>
                <w:sz w:val="24"/>
                <w:szCs w:val="20"/>
                <w:lang w:eastAsia="zh-CN"/>
              </w:rPr>
              <w:t>是否被列入工业节能监察整改名单且未按要求完成整改</w:t>
            </w:r>
          </w:p>
        </w:tc>
        <w:tc>
          <w:tcPr>
            <w:tcW w:w="6162" w:type="dxa"/>
            <w:gridSpan w:val="3"/>
            <w:vAlign w:val="center"/>
          </w:tcPr>
          <w:p>
            <w:pPr>
              <w:pStyle w:val="35"/>
              <w:snapToGrid w:val="0"/>
              <w:jc w:val="center"/>
              <w:rPr>
                <w:rFonts w:hint="default" w:ascii="Times New Roman" w:hAnsi="Times New Roman" w:cs="Times New Roman"/>
              </w:rPr>
            </w:pPr>
            <w:r>
              <w:rPr>
                <w:rFonts w:hint="default" w:ascii="Times New Roman" w:hAnsi="Times New Roman" w:eastAsia="仿宋_GB2312" w:cs="Times New Roman"/>
                <w:kern w:val="0"/>
                <w:sz w:val="24"/>
              </w:rPr>
              <w:t>□</w:t>
            </w:r>
            <w:r>
              <w:rPr>
                <w:rFonts w:hint="default" w:ascii="Times New Roman" w:hAnsi="Times New Roman" w:eastAsia="仿宋_GB2312" w:cs="Times New Roman"/>
                <w:kern w:val="0"/>
                <w:sz w:val="24"/>
                <w:lang w:eastAsia="zh-CN"/>
              </w:rPr>
              <w:t>是</w:t>
            </w:r>
            <w:r>
              <w:rPr>
                <w:rFonts w:ascii="Times New Roman" w:hAnsi="Times New Roman" w:eastAsia="仿宋_GB2312" w:cs="Times New Roman"/>
                <w:kern w:val="0"/>
                <w:sz w:val="24"/>
              </w:rPr>
              <w:t xml:space="preserve">   </w:t>
            </w:r>
            <w:r>
              <w:rPr>
                <w:rFonts w:hint="default" w:ascii="Times New Roman" w:hAnsi="Times New Roman" w:eastAsia="仿宋_GB2312" w:cs="Times New Roman"/>
                <w:kern w:val="0"/>
                <w:sz w:val="24"/>
              </w:rPr>
              <w:t>□</w:t>
            </w:r>
            <w:r>
              <w:rPr>
                <w:rFonts w:hint="default" w:ascii="Times New Roman" w:hAnsi="Times New Roman" w:eastAsia="仿宋_GB2312" w:cs="Times New Roman"/>
                <w:kern w:val="0"/>
                <w:sz w:val="24"/>
                <w:lang w:eastAsia="zh-CN"/>
              </w:rPr>
              <w:t>否</w:t>
            </w:r>
            <w:r>
              <w:rPr>
                <w:rFonts w:ascii="Times New Roman" w:hAnsi="Times New Roman" w:eastAsia="仿宋_GB2312" w:cs="Times New Roman"/>
                <w:kern w:val="0"/>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Ex>
        <w:trPr>
          <w:cantSplit/>
          <w:trHeight w:val="23" w:hRule="atLeast"/>
          <w:jc w:val="center"/>
        </w:trPr>
        <w:tc>
          <w:tcPr>
            <w:tcW w:w="2570" w:type="dxa"/>
            <w:vAlign w:val="center"/>
          </w:tcPr>
          <w:p>
            <w:pPr>
              <w:pStyle w:val="35"/>
              <w:snapToGrid w:val="0"/>
              <w:jc w:val="center"/>
              <w:rPr>
                <w:rFonts w:hint="default" w:ascii="Times New Roman" w:hAnsi="Times New Roman" w:eastAsia="仿宋_GB2312" w:cs="Times New Roman"/>
                <w:sz w:val="24"/>
                <w:szCs w:val="20"/>
                <w:lang w:eastAsia="zh-CN"/>
              </w:rPr>
            </w:pPr>
            <w:r>
              <w:rPr>
                <w:rFonts w:hint="default" w:ascii="Times New Roman" w:hAnsi="Times New Roman" w:eastAsia="仿宋_GB2312" w:cs="Times New Roman"/>
                <w:sz w:val="24"/>
                <w:szCs w:val="20"/>
                <w:lang w:eastAsia="zh-CN"/>
              </w:rPr>
              <w:t>是否失信被执行人</w:t>
            </w:r>
          </w:p>
        </w:tc>
        <w:tc>
          <w:tcPr>
            <w:tcW w:w="6162" w:type="dxa"/>
            <w:gridSpan w:val="3"/>
            <w:vAlign w:val="center"/>
          </w:tcPr>
          <w:p>
            <w:pPr>
              <w:pStyle w:val="35"/>
              <w:snapToGrid w:val="0"/>
              <w:jc w:val="center"/>
              <w:rPr>
                <w:rFonts w:ascii="Times New Roman" w:hAnsi="Times New Roman" w:eastAsia="仿宋_GB2312" w:cs="Times New Roman"/>
                <w:sz w:val="24"/>
                <w:szCs w:val="20"/>
                <w:lang w:eastAsia="zh-CN"/>
              </w:rPr>
            </w:pPr>
            <w:r>
              <w:rPr>
                <w:rFonts w:hint="default" w:ascii="Times New Roman" w:hAnsi="Times New Roman" w:eastAsia="仿宋_GB2312" w:cs="Times New Roman"/>
                <w:kern w:val="0"/>
                <w:sz w:val="24"/>
              </w:rPr>
              <w:t>□</w:t>
            </w:r>
            <w:r>
              <w:rPr>
                <w:rFonts w:hint="default" w:ascii="Times New Roman" w:hAnsi="Times New Roman" w:eastAsia="仿宋_GB2312" w:cs="Times New Roman"/>
                <w:kern w:val="0"/>
                <w:sz w:val="24"/>
                <w:lang w:eastAsia="zh-CN"/>
              </w:rPr>
              <w:t>是</w:t>
            </w:r>
            <w:r>
              <w:rPr>
                <w:rFonts w:ascii="Times New Roman" w:hAnsi="Times New Roman" w:eastAsia="仿宋_GB2312" w:cs="Times New Roman"/>
                <w:kern w:val="0"/>
                <w:sz w:val="24"/>
              </w:rPr>
              <w:t xml:space="preserve">   </w:t>
            </w:r>
            <w:r>
              <w:rPr>
                <w:rFonts w:hint="default" w:ascii="Times New Roman" w:hAnsi="Times New Roman" w:eastAsia="仿宋_GB2312" w:cs="Times New Roman"/>
                <w:kern w:val="0"/>
                <w:sz w:val="24"/>
              </w:rPr>
              <w:t>□</w:t>
            </w:r>
            <w:r>
              <w:rPr>
                <w:rFonts w:hint="default" w:ascii="Times New Roman" w:hAnsi="Times New Roman" w:eastAsia="仿宋_GB2312" w:cs="Times New Roman"/>
                <w:kern w:val="0"/>
                <w:sz w:val="24"/>
                <w:lang w:eastAsia="zh-CN"/>
              </w:rPr>
              <w:t>否</w:t>
            </w:r>
            <w:r>
              <w:rPr>
                <w:rFonts w:ascii="Times New Roman" w:hAnsi="Times New Roman" w:eastAsia="仿宋_GB2312" w:cs="Times New Roman"/>
                <w:kern w:val="0"/>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Ex>
        <w:trPr>
          <w:cantSplit/>
          <w:trHeight w:val="23" w:hRule="atLeast"/>
          <w:jc w:val="center"/>
        </w:trPr>
        <w:tc>
          <w:tcPr>
            <w:tcW w:w="8732" w:type="dxa"/>
            <w:gridSpan w:val="4"/>
            <w:vAlign w:val="center"/>
          </w:tcPr>
          <w:p>
            <w:pPr>
              <w:pStyle w:val="35"/>
              <w:snapToGrid w:val="0"/>
              <w:jc w:val="both"/>
              <w:rPr>
                <w:rFonts w:ascii="Times New Roman" w:hAnsi="Times New Roman" w:eastAsia="仿宋_GB2312" w:cs="Times New Roman"/>
                <w:b/>
                <w:sz w:val="24"/>
                <w:szCs w:val="20"/>
                <w:lang w:eastAsia="zh-CN"/>
              </w:rPr>
            </w:pPr>
            <w:r>
              <w:rPr>
                <w:rFonts w:hint="default" w:ascii="Times New Roman" w:hAnsi="Times New Roman" w:eastAsia="仿宋_GB2312" w:cs="Times New Roman"/>
                <w:b/>
                <w:sz w:val="24"/>
                <w:szCs w:val="20"/>
                <w:lang w:eastAsia="zh-CN"/>
              </w:rPr>
              <w:t>二、第三方机构信息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Ex>
        <w:trPr>
          <w:cantSplit/>
          <w:trHeight w:val="23" w:hRule="atLeast"/>
          <w:jc w:val="center"/>
        </w:trPr>
        <w:tc>
          <w:tcPr>
            <w:tcW w:w="2570" w:type="dxa"/>
            <w:vAlign w:val="center"/>
          </w:tcPr>
          <w:p>
            <w:pPr>
              <w:pStyle w:val="35"/>
              <w:snapToGrid w:val="0"/>
              <w:jc w:val="center"/>
              <w:rPr>
                <w:rFonts w:ascii="Times New Roman" w:hAnsi="Times New Roman" w:eastAsia="仿宋_GB2312" w:cs="Times New Roman"/>
                <w:sz w:val="24"/>
                <w:szCs w:val="20"/>
                <w:lang w:eastAsia="zh-CN"/>
              </w:rPr>
            </w:pPr>
            <w:r>
              <w:rPr>
                <w:rFonts w:ascii="Times New Roman" w:hAnsi="Times New Roman" w:eastAsia="仿宋_GB2312" w:cs="Times New Roman"/>
                <w:sz w:val="24"/>
                <w:szCs w:val="20"/>
                <w:lang w:eastAsia="zh-CN"/>
              </w:rPr>
              <w:t>第三方机构名称</w:t>
            </w:r>
          </w:p>
        </w:tc>
        <w:tc>
          <w:tcPr>
            <w:tcW w:w="6162" w:type="dxa"/>
            <w:gridSpan w:val="3"/>
            <w:vAlign w:val="center"/>
          </w:tcPr>
          <w:p>
            <w:pPr>
              <w:pStyle w:val="35"/>
              <w:snapToGrid w:val="0"/>
              <w:jc w:val="center"/>
              <w:rPr>
                <w:rFonts w:ascii="Times New Roman" w:hAnsi="Times New Roman" w:eastAsia="仿宋_GB2312" w:cs="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Ex>
        <w:trPr>
          <w:cantSplit/>
          <w:trHeight w:val="23" w:hRule="atLeast"/>
          <w:jc w:val="center"/>
        </w:trPr>
        <w:tc>
          <w:tcPr>
            <w:tcW w:w="2570" w:type="dxa"/>
            <w:vAlign w:val="center"/>
          </w:tcPr>
          <w:p>
            <w:pPr>
              <w:pStyle w:val="35"/>
              <w:snapToGrid w:val="0"/>
              <w:jc w:val="center"/>
              <w:rPr>
                <w:rFonts w:ascii="Times New Roman" w:hAnsi="Times New Roman" w:eastAsia="仿宋_GB2312" w:cs="Times New Roman"/>
                <w:sz w:val="24"/>
                <w:szCs w:val="20"/>
                <w:lang w:eastAsia="zh-CN"/>
              </w:rPr>
            </w:pPr>
            <w:r>
              <w:rPr>
                <w:rFonts w:ascii="Times New Roman" w:hAnsi="Times New Roman" w:eastAsia="仿宋_GB2312" w:cs="Times New Roman"/>
                <w:sz w:val="24"/>
                <w:szCs w:val="20"/>
                <w:lang w:eastAsia="zh-CN"/>
              </w:rPr>
              <w:t>第三方机构地址</w:t>
            </w:r>
          </w:p>
        </w:tc>
        <w:tc>
          <w:tcPr>
            <w:tcW w:w="6162" w:type="dxa"/>
            <w:gridSpan w:val="3"/>
            <w:vAlign w:val="center"/>
          </w:tcPr>
          <w:p>
            <w:pPr>
              <w:pStyle w:val="35"/>
              <w:snapToGrid w:val="0"/>
              <w:jc w:val="center"/>
              <w:rPr>
                <w:rFonts w:ascii="Times New Roman" w:hAnsi="Times New Roman" w:eastAsia="仿宋_GB2312" w:cs="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Ex>
        <w:trPr>
          <w:cantSplit/>
          <w:trHeight w:val="23" w:hRule="atLeast"/>
          <w:jc w:val="center"/>
        </w:trPr>
        <w:tc>
          <w:tcPr>
            <w:tcW w:w="2570" w:type="dxa"/>
            <w:vAlign w:val="center"/>
          </w:tcPr>
          <w:p>
            <w:pPr>
              <w:pStyle w:val="35"/>
              <w:snapToGrid w:val="0"/>
              <w:jc w:val="center"/>
              <w:rPr>
                <w:rFonts w:ascii="Times New Roman" w:hAnsi="Times New Roman" w:eastAsia="仿宋_GB2312" w:cs="Times New Roman"/>
                <w:kern w:val="0"/>
                <w:sz w:val="24"/>
                <w:szCs w:val="20"/>
                <w:lang w:val="en-US" w:eastAsia="zh-CN" w:bidi="ar-SA"/>
              </w:rPr>
            </w:pPr>
            <w:r>
              <w:rPr>
                <w:rFonts w:ascii="Times New Roman" w:hAnsi="Times New Roman" w:eastAsia="仿宋_GB2312" w:cs="Times New Roman"/>
                <w:sz w:val="24"/>
                <w:szCs w:val="20"/>
                <w:lang w:eastAsia="zh-CN"/>
              </w:rPr>
              <w:t>第三方机构</w:t>
            </w:r>
            <w:r>
              <w:rPr>
                <w:rFonts w:hint="default" w:ascii="Times New Roman" w:hAnsi="Times New Roman" w:eastAsia="仿宋_GB2312" w:cs="Times New Roman"/>
                <w:sz w:val="24"/>
                <w:szCs w:val="20"/>
                <w:lang w:eastAsia="zh-CN"/>
              </w:rPr>
              <w:t>性质</w:t>
            </w:r>
          </w:p>
        </w:tc>
        <w:tc>
          <w:tcPr>
            <w:tcW w:w="6162" w:type="dxa"/>
            <w:gridSpan w:val="3"/>
            <w:vAlign w:val="center"/>
          </w:tcPr>
          <w:p>
            <w:pPr>
              <w:pStyle w:val="35"/>
              <w:snapToGrid w:val="0"/>
              <w:jc w:val="center"/>
              <w:rPr>
                <w:rFonts w:hint="default" w:ascii="Times New Roman" w:hAnsi="Times New Roman" w:eastAsia="仿宋_GB2312" w:cs="Times New Roman"/>
                <w:kern w:val="0"/>
                <w:sz w:val="24"/>
                <w:szCs w:val="20"/>
                <w:lang w:val="en-US" w:eastAsia="zh-CN" w:bidi="ar-SA"/>
              </w:rPr>
            </w:pPr>
            <w:r>
              <w:rPr>
                <w:rFonts w:hint="eastAsia" w:ascii="Times New Roman" w:hAnsi="Times New Roman" w:eastAsia="仿宋_GB2312" w:cs="Times New Roman"/>
                <w:kern w:val="0"/>
                <w:sz w:val="24"/>
              </w:rPr>
              <w:t>□</w:t>
            </w:r>
            <w:r>
              <w:rPr>
                <w:rFonts w:hint="eastAsia" w:ascii="Times New Roman" w:hAnsi="Times New Roman" w:eastAsia="仿宋_GB2312" w:cs="Times New Roman"/>
                <w:kern w:val="0"/>
                <w:sz w:val="24"/>
                <w:lang w:eastAsia="zh-CN"/>
              </w:rPr>
              <w:t>企业</w:t>
            </w:r>
            <w:r>
              <w:rPr>
                <w:rFonts w:hint="eastAsia" w:ascii="Times New Roman" w:hAnsi="Times New Roman" w:eastAsia="仿宋_GB2312" w:cs="Times New Roman"/>
                <w:kern w:val="0"/>
                <w:sz w:val="24"/>
              </w:rPr>
              <w:t xml:space="preserve"> □</w:t>
            </w:r>
            <w:r>
              <w:rPr>
                <w:rFonts w:hint="eastAsia" w:ascii="Times New Roman" w:hAnsi="Times New Roman" w:eastAsia="仿宋_GB2312" w:cs="Times New Roman"/>
                <w:kern w:val="0"/>
                <w:sz w:val="24"/>
                <w:lang w:eastAsia="zh-CN"/>
              </w:rPr>
              <w:t>事业单位</w:t>
            </w:r>
            <w:r>
              <w:rPr>
                <w:rFonts w:hint="eastAsia" w:ascii="Times New Roman" w:hAnsi="Times New Roman" w:eastAsia="仿宋_GB2312" w:cs="Times New Roman"/>
                <w:kern w:val="0"/>
                <w:sz w:val="24"/>
              </w:rPr>
              <w:t xml:space="preserve"> □</w:t>
            </w:r>
            <w:r>
              <w:rPr>
                <w:rFonts w:hint="eastAsia" w:ascii="Times New Roman" w:hAnsi="Times New Roman" w:eastAsia="仿宋_GB2312" w:cs="Times New Roman"/>
                <w:kern w:val="0"/>
                <w:sz w:val="24"/>
                <w:lang w:eastAsia="zh-CN"/>
              </w:rPr>
              <w:t>社团法人</w:t>
            </w:r>
            <w:r>
              <w:rPr>
                <w:rFonts w:hint="eastAsia" w:ascii="Times New Roman" w:hAnsi="Times New Roman" w:eastAsia="仿宋_GB2312" w:cs="Times New Roman"/>
                <w:kern w:val="0"/>
                <w:sz w:val="24"/>
                <w:lang w:val="en-US" w:eastAsia="zh-CN"/>
              </w:rPr>
              <w:t xml:space="preserve"> </w:t>
            </w:r>
            <w:r>
              <w:rPr>
                <w:rFonts w:hint="eastAsia" w:ascii="Times New Roman" w:hAnsi="Times New Roman" w:eastAsia="仿宋_GB2312" w:cs="Times New Roman"/>
                <w:kern w:val="0"/>
                <w:sz w:val="24"/>
              </w:rPr>
              <w:t>□</w:t>
            </w:r>
            <w:r>
              <w:rPr>
                <w:rFonts w:hint="eastAsia" w:ascii="Times New Roman" w:hAnsi="Times New Roman" w:eastAsia="仿宋_GB2312" w:cs="Times New Roman"/>
                <w:kern w:val="0"/>
                <w:sz w:val="24"/>
                <w:lang w:eastAsia="zh-CN"/>
              </w:rPr>
              <w:t>其他：</w:t>
            </w:r>
            <w:r>
              <w:rPr>
                <w:rFonts w:hint="eastAsia" w:ascii="Times New Roman" w:hAnsi="Times New Roman" w:eastAsia="仿宋_GB2312" w:cs="Times New Roman"/>
                <w:kern w:val="0"/>
                <w:sz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Ex>
        <w:trPr>
          <w:cantSplit/>
          <w:trHeight w:val="23" w:hRule="atLeast"/>
          <w:jc w:val="center"/>
        </w:trPr>
        <w:tc>
          <w:tcPr>
            <w:tcW w:w="2570" w:type="dxa"/>
            <w:vAlign w:val="center"/>
          </w:tcPr>
          <w:p>
            <w:pPr>
              <w:pStyle w:val="35"/>
              <w:snapToGrid w:val="0"/>
              <w:jc w:val="center"/>
              <w:rPr>
                <w:rFonts w:ascii="Times New Roman" w:hAnsi="Times New Roman" w:eastAsia="仿宋_GB2312" w:cs="Times New Roman"/>
                <w:sz w:val="24"/>
                <w:szCs w:val="20"/>
                <w:lang w:eastAsia="zh-CN"/>
              </w:rPr>
            </w:pPr>
            <w:r>
              <w:rPr>
                <w:rFonts w:hint="default" w:ascii="Times New Roman" w:hAnsi="Times New Roman" w:eastAsia="仿宋_GB2312" w:cs="Times New Roman"/>
                <w:sz w:val="24"/>
                <w:szCs w:val="20"/>
                <w:lang w:eastAsia="zh-CN"/>
              </w:rPr>
              <w:t>统一社会信用代码</w:t>
            </w:r>
          </w:p>
        </w:tc>
        <w:tc>
          <w:tcPr>
            <w:tcW w:w="6162" w:type="dxa"/>
            <w:gridSpan w:val="3"/>
            <w:vAlign w:val="center"/>
          </w:tcPr>
          <w:p>
            <w:pPr>
              <w:pStyle w:val="35"/>
              <w:snapToGrid w:val="0"/>
              <w:jc w:val="center"/>
              <w:rPr>
                <w:rFonts w:ascii="Times New Roman" w:hAnsi="Times New Roman" w:eastAsia="仿宋_GB2312" w:cs="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Ex>
        <w:trPr>
          <w:cantSplit/>
          <w:trHeight w:val="23" w:hRule="atLeast"/>
          <w:jc w:val="center"/>
        </w:trPr>
        <w:tc>
          <w:tcPr>
            <w:tcW w:w="2570" w:type="dxa"/>
            <w:vAlign w:val="center"/>
          </w:tcPr>
          <w:p>
            <w:pPr>
              <w:pStyle w:val="35"/>
              <w:snapToGrid w:val="0"/>
              <w:jc w:val="center"/>
              <w:rPr>
                <w:rFonts w:ascii="Times New Roman" w:hAnsi="Times New Roman" w:eastAsia="仿宋_GB2312" w:cs="Times New Roman"/>
                <w:sz w:val="24"/>
                <w:szCs w:val="20"/>
                <w:lang w:eastAsia="zh-CN"/>
              </w:rPr>
            </w:pPr>
            <w:r>
              <w:rPr>
                <w:rFonts w:hint="default" w:ascii="Times New Roman" w:hAnsi="Times New Roman" w:eastAsia="仿宋_GB2312" w:cs="Times New Roman"/>
                <w:bCs w:val="0"/>
                <w:sz w:val="24"/>
                <w:szCs w:val="20"/>
                <w:lang w:eastAsia="zh-CN"/>
              </w:rPr>
              <w:t>CMA证书编号及有效期</w:t>
            </w:r>
          </w:p>
        </w:tc>
        <w:tc>
          <w:tcPr>
            <w:tcW w:w="6162" w:type="dxa"/>
            <w:gridSpan w:val="3"/>
            <w:vAlign w:val="center"/>
          </w:tcPr>
          <w:p>
            <w:pPr>
              <w:pStyle w:val="35"/>
              <w:snapToGrid w:val="0"/>
              <w:jc w:val="center"/>
              <w:rPr>
                <w:rFonts w:hint="eastAsia" w:ascii="Times New Roman" w:hAnsi="Times New Roman" w:eastAsia="仿宋_GB2312" w:cs="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Ex>
        <w:trPr>
          <w:cantSplit/>
          <w:trHeight w:val="23" w:hRule="atLeast"/>
          <w:jc w:val="center"/>
        </w:trPr>
        <w:tc>
          <w:tcPr>
            <w:tcW w:w="2570" w:type="dxa"/>
            <w:vAlign w:val="center"/>
          </w:tcPr>
          <w:p>
            <w:pPr>
              <w:pStyle w:val="35"/>
              <w:snapToGrid w:val="0"/>
              <w:jc w:val="center"/>
              <w:rPr>
                <w:rFonts w:hint="default" w:ascii="Times New Roman" w:hAnsi="Times New Roman" w:eastAsia="仿宋_GB2312" w:cs="Times New Roman"/>
                <w:bCs w:val="0"/>
                <w:sz w:val="24"/>
                <w:szCs w:val="20"/>
                <w:lang w:eastAsia="zh-CN"/>
              </w:rPr>
            </w:pPr>
            <w:r>
              <w:rPr>
                <w:rFonts w:hint="default" w:ascii="Times New Roman" w:hAnsi="Times New Roman" w:eastAsia="仿宋_GB2312" w:cs="Times New Roman"/>
                <w:sz w:val="24"/>
                <w:szCs w:val="20"/>
                <w:lang w:val="en-US" w:eastAsia="zh-CN"/>
              </w:rPr>
              <w:t>CMA</w:t>
            </w:r>
            <w:r>
              <w:rPr>
                <w:rFonts w:hint="default" w:ascii="Times New Roman" w:hAnsi="Times New Roman" w:eastAsia="仿宋_GB2312" w:cs="Times New Roman"/>
                <w:sz w:val="24"/>
                <w:szCs w:val="20"/>
                <w:lang w:eastAsia="zh-CN"/>
              </w:rPr>
              <w:t>证书认可能力范围</w:t>
            </w:r>
          </w:p>
        </w:tc>
        <w:tc>
          <w:tcPr>
            <w:tcW w:w="6162" w:type="dxa"/>
            <w:gridSpan w:val="3"/>
            <w:vAlign w:val="center"/>
          </w:tcPr>
          <w:p>
            <w:pPr>
              <w:pStyle w:val="35"/>
              <w:snapToGrid w:val="0"/>
              <w:jc w:val="center"/>
              <w:rPr>
                <w:rFonts w:hint="eastAsia" w:ascii="Times New Roman" w:hAnsi="Times New Roman" w:eastAsia="仿宋_GB2312" w:cs="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Ex>
        <w:trPr>
          <w:cantSplit/>
          <w:trHeight w:val="23" w:hRule="atLeast"/>
          <w:jc w:val="center"/>
        </w:trPr>
        <w:tc>
          <w:tcPr>
            <w:tcW w:w="2570" w:type="dxa"/>
            <w:vAlign w:val="center"/>
          </w:tcPr>
          <w:p>
            <w:pPr>
              <w:pStyle w:val="35"/>
              <w:snapToGrid w:val="0"/>
              <w:jc w:val="center"/>
              <w:rPr>
                <w:rFonts w:ascii="Times New Roman" w:hAnsi="Times New Roman" w:eastAsia="仿宋_GB2312" w:cs="Times New Roman"/>
                <w:sz w:val="24"/>
                <w:szCs w:val="20"/>
                <w:lang w:eastAsia="zh-CN"/>
              </w:rPr>
            </w:pPr>
            <w:r>
              <w:rPr>
                <w:rFonts w:hint="default" w:ascii="Times New Roman" w:hAnsi="Times New Roman" w:eastAsia="仿宋_GB2312" w:cs="Times New Roman"/>
                <w:sz w:val="24"/>
                <w:szCs w:val="20"/>
                <w:lang w:eastAsia="zh-CN"/>
              </w:rPr>
              <w:t>CNAS证书编号及有效期</w:t>
            </w:r>
          </w:p>
        </w:tc>
        <w:tc>
          <w:tcPr>
            <w:tcW w:w="6162" w:type="dxa"/>
            <w:gridSpan w:val="3"/>
            <w:vAlign w:val="center"/>
          </w:tcPr>
          <w:p>
            <w:pPr>
              <w:pStyle w:val="35"/>
              <w:snapToGrid w:val="0"/>
              <w:jc w:val="center"/>
              <w:rPr>
                <w:rFonts w:ascii="Times New Roman" w:hAnsi="Times New Roman" w:eastAsia="仿宋_GB2312" w:cs="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Ex>
        <w:trPr>
          <w:cantSplit/>
          <w:trHeight w:val="23" w:hRule="atLeast"/>
          <w:jc w:val="center"/>
        </w:trPr>
        <w:tc>
          <w:tcPr>
            <w:tcW w:w="2570" w:type="dxa"/>
            <w:vAlign w:val="center"/>
          </w:tcPr>
          <w:p>
            <w:pPr>
              <w:pStyle w:val="35"/>
              <w:snapToGrid w:val="0"/>
              <w:jc w:val="center"/>
              <w:rPr>
                <w:rFonts w:hint="default" w:ascii="Times New Roman" w:hAnsi="Times New Roman" w:eastAsia="仿宋_GB2312" w:cs="Times New Roman"/>
                <w:sz w:val="24"/>
                <w:szCs w:val="20"/>
                <w:lang w:eastAsia="zh-CN"/>
              </w:rPr>
            </w:pPr>
            <w:r>
              <w:rPr>
                <w:rFonts w:hint="default" w:ascii="Times New Roman" w:hAnsi="Times New Roman" w:eastAsia="仿宋_GB2312" w:cs="Times New Roman"/>
                <w:sz w:val="24"/>
                <w:szCs w:val="20"/>
                <w:lang w:val="en-US" w:eastAsia="zh-CN"/>
              </w:rPr>
              <w:t>CNAS</w:t>
            </w:r>
            <w:r>
              <w:rPr>
                <w:rFonts w:hint="default" w:ascii="Times New Roman" w:hAnsi="Times New Roman" w:eastAsia="仿宋_GB2312" w:cs="Times New Roman"/>
                <w:sz w:val="24"/>
                <w:szCs w:val="20"/>
                <w:lang w:eastAsia="zh-CN"/>
              </w:rPr>
              <w:t>证书认可能力范围</w:t>
            </w:r>
          </w:p>
        </w:tc>
        <w:tc>
          <w:tcPr>
            <w:tcW w:w="6162" w:type="dxa"/>
            <w:gridSpan w:val="3"/>
            <w:vAlign w:val="center"/>
          </w:tcPr>
          <w:p>
            <w:pPr>
              <w:pStyle w:val="35"/>
              <w:snapToGrid w:val="0"/>
              <w:jc w:val="center"/>
              <w:rPr>
                <w:rFonts w:ascii="Times New Roman" w:hAnsi="Times New Roman" w:eastAsia="仿宋_GB2312" w:cs="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Ex>
        <w:trPr>
          <w:cantSplit/>
          <w:trHeight w:val="23" w:hRule="atLeast"/>
          <w:jc w:val="center"/>
        </w:trPr>
        <w:tc>
          <w:tcPr>
            <w:tcW w:w="2570" w:type="dxa"/>
            <w:vAlign w:val="center"/>
          </w:tcPr>
          <w:p>
            <w:pPr>
              <w:pStyle w:val="35"/>
              <w:snapToGrid w:val="0"/>
              <w:jc w:val="center"/>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eastAsia="zh-CN"/>
              </w:rPr>
              <w:t>从事绿色评价的中级职称以上专职人员人数</w:t>
            </w:r>
          </w:p>
        </w:tc>
        <w:tc>
          <w:tcPr>
            <w:tcW w:w="1954" w:type="dxa"/>
            <w:tcBorders>
              <w:right w:val="single" w:color="auto" w:sz="4" w:space="0"/>
            </w:tcBorders>
            <w:vAlign w:val="center"/>
          </w:tcPr>
          <w:p>
            <w:pPr>
              <w:pStyle w:val="35"/>
              <w:snapToGrid w:val="0"/>
              <w:jc w:val="center"/>
              <w:rPr>
                <w:rFonts w:ascii="Times New Roman" w:hAnsi="Times New Roman" w:eastAsia="仿宋_GB2312" w:cs="Times New Roman"/>
                <w:sz w:val="24"/>
                <w:szCs w:val="20"/>
                <w:lang w:eastAsia="zh-CN"/>
              </w:rPr>
            </w:pPr>
          </w:p>
        </w:tc>
        <w:tc>
          <w:tcPr>
            <w:tcW w:w="2773" w:type="dxa"/>
            <w:tcBorders>
              <w:left w:val="single" w:color="auto" w:sz="4" w:space="0"/>
              <w:right w:val="single" w:color="auto" w:sz="4" w:space="0"/>
            </w:tcBorders>
            <w:vAlign w:val="center"/>
          </w:tcPr>
          <w:p>
            <w:pPr>
              <w:pStyle w:val="35"/>
              <w:snapToGrid w:val="0"/>
              <w:jc w:val="center"/>
              <w:rPr>
                <w:rFonts w:ascii="Times New Roman" w:hAnsi="Times New Roman" w:eastAsia="仿宋_GB2312" w:cs="Times New Roman"/>
                <w:sz w:val="24"/>
                <w:szCs w:val="20"/>
                <w:lang w:eastAsia="zh-CN"/>
              </w:rPr>
            </w:pPr>
            <w:r>
              <w:rPr>
                <w:rFonts w:hint="default" w:ascii="Times New Roman" w:hAnsi="Times New Roman" w:eastAsia="仿宋_GB2312" w:cs="Times New Roman"/>
                <w:sz w:val="24"/>
                <w:szCs w:val="20"/>
                <w:lang w:eastAsia="zh-CN"/>
              </w:rPr>
              <w:t>相关专业高级职称人员人数</w:t>
            </w:r>
          </w:p>
        </w:tc>
        <w:tc>
          <w:tcPr>
            <w:tcW w:w="1435" w:type="dxa"/>
            <w:tcBorders>
              <w:left w:val="single" w:color="auto" w:sz="4" w:space="0"/>
            </w:tcBorders>
            <w:vAlign w:val="center"/>
          </w:tcPr>
          <w:p>
            <w:pPr>
              <w:pStyle w:val="35"/>
              <w:snapToGrid w:val="0"/>
              <w:jc w:val="center"/>
              <w:rPr>
                <w:rFonts w:ascii="Times New Roman" w:hAnsi="Times New Roman" w:eastAsia="仿宋_GB2312" w:cs="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Ex>
        <w:trPr>
          <w:cantSplit/>
          <w:trHeight w:val="23" w:hRule="atLeast"/>
          <w:jc w:val="center"/>
        </w:trPr>
        <w:tc>
          <w:tcPr>
            <w:tcW w:w="2570" w:type="dxa"/>
            <w:vAlign w:val="center"/>
          </w:tcPr>
          <w:p>
            <w:pPr>
              <w:pStyle w:val="35"/>
              <w:snapToGrid w:val="0"/>
              <w:jc w:val="center"/>
              <w:rPr>
                <w:rFonts w:hint="default" w:ascii="Times New Roman" w:hAnsi="Times New Roman" w:eastAsia="仿宋_GB2312" w:cs="Times New Roman"/>
                <w:sz w:val="24"/>
                <w:szCs w:val="20"/>
                <w:lang w:eastAsia="zh-CN"/>
              </w:rPr>
            </w:pPr>
            <w:r>
              <w:rPr>
                <w:rFonts w:hint="default" w:ascii="Times New Roman" w:hAnsi="Times New Roman" w:eastAsia="仿宋_GB2312" w:cs="Times New Roman"/>
                <w:sz w:val="24"/>
                <w:szCs w:val="20"/>
                <w:lang w:eastAsia="zh-CN"/>
              </w:rPr>
              <w:t>近五年主导或参与数据中心相关评审、论证、认证、评价或省级（含）以上科研项目，或国际、国家、行业、地方及团体标准、相关政策制定等项目数</w:t>
            </w:r>
          </w:p>
        </w:tc>
        <w:tc>
          <w:tcPr>
            <w:tcW w:w="1954" w:type="dxa"/>
            <w:tcBorders>
              <w:right w:val="single" w:color="auto" w:sz="4" w:space="0"/>
            </w:tcBorders>
            <w:vAlign w:val="center"/>
          </w:tcPr>
          <w:p>
            <w:pPr>
              <w:pStyle w:val="35"/>
              <w:snapToGrid w:val="0"/>
              <w:jc w:val="center"/>
              <w:rPr>
                <w:rFonts w:ascii="Times New Roman" w:hAnsi="Times New Roman" w:eastAsia="仿宋_GB2312" w:cs="Times New Roman"/>
                <w:sz w:val="24"/>
                <w:szCs w:val="20"/>
                <w:lang w:eastAsia="zh-CN"/>
              </w:rPr>
            </w:pPr>
          </w:p>
        </w:tc>
        <w:tc>
          <w:tcPr>
            <w:tcW w:w="2773" w:type="dxa"/>
            <w:tcBorders>
              <w:left w:val="single" w:color="auto" w:sz="4" w:space="0"/>
              <w:right w:val="single" w:color="auto" w:sz="4" w:space="0"/>
            </w:tcBorders>
            <w:vAlign w:val="center"/>
          </w:tcPr>
          <w:p>
            <w:pPr>
              <w:pStyle w:val="35"/>
              <w:snapToGrid w:val="0"/>
              <w:jc w:val="center"/>
              <w:rPr>
                <w:rFonts w:ascii="Times New Roman" w:hAnsi="Times New Roman" w:eastAsia="仿宋_GB2312" w:cs="Times New Roman"/>
                <w:sz w:val="24"/>
                <w:szCs w:val="20"/>
                <w:lang w:eastAsia="zh-CN"/>
              </w:rPr>
            </w:pPr>
            <w:r>
              <w:rPr>
                <w:rFonts w:hint="default" w:ascii="Times New Roman" w:hAnsi="Times New Roman" w:eastAsia="仿宋_GB2312" w:cs="Times New Roman"/>
                <w:sz w:val="24"/>
                <w:szCs w:val="20"/>
                <w:lang w:eastAsia="zh-CN"/>
              </w:rPr>
              <w:t>近五年主导或参与数据中心相关评审、论证、认证、评价或省级（含）以上科研项目，或国际、国家、行业、地方及团体标准、相关政策制定等具体项目清单</w:t>
            </w:r>
          </w:p>
        </w:tc>
        <w:tc>
          <w:tcPr>
            <w:tcW w:w="1435" w:type="dxa"/>
            <w:tcBorders>
              <w:left w:val="single" w:color="auto" w:sz="4" w:space="0"/>
            </w:tcBorders>
            <w:vAlign w:val="center"/>
          </w:tcPr>
          <w:p>
            <w:pPr>
              <w:pStyle w:val="35"/>
              <w:snapToGrid w:val="0"/>
              <w:jc w:val="center"/>
              <w:rPr>
                <w:rFonts w:ascii="Times New Roman" w:hAnsi="Times New Roman" w:eastAsia="仿宋_GB2312" w:cs="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Ex>
        <w:trPr>
          <w:cantSplit/>
          <w:trHeight w:val="23" w:hRule="atLeast"/>
          <w:jc w:val="center"/>
        </w:trPr>
        <w:tc>
          <w:tcPr>
            <w:tcW w:w="2570" w:type="dxa"/>
            <w:vAlign w:val="center"/>
          </w:tcPr>
          <w:p>
            <w:pPr>
              <w:pStyle w:val="35"/>
              <w:snapToGrid w:val="0"/>
              <w:jc w:val="center"/>
              <w:rPr>
                <w:rFonts w:hint="default" w:ascii="Times New Roman" w:hAnsi="Times New Roman" w:eastAsia="仿宋_GB2312" w:cs="Times New Roman"/>
                <w:sz w:val="24"/>
                <w:szCs w:val="20"/>
                <w:lang w:eastAsia="zh-CN"/>
              </w:rPr>
            </w:pPr>
            <w:r>
              <w:rPr>
                <w:rFonts w:hint="default" w:ascii="Times New Roman" w:hAnsi="Times New Roman" w:eastAsia="仿宋_GB2312" w:cs="Times New Roman"/>
                <w:sz w:val="24"/>
                <w:szCs w:val="20"/>
                <w:lang w:eastAsia="zh-CN"/>
              </w:rPr>
              <w:t>财务管理制度清单</w:t>
            </w:r>
          </w:p>
        </w:tc>
        <w:tc>
          <w:tcPr>
            <w:tcW w:w="1954" w:type="dxa"/>
            <w:tcBorders>
              <w:right w:val="single" w:color="auto" w:sz="4" w:space="0"/>
            </w:tcBorders>
            <w:vAlign w:val="center"/>
          </w:tcPr>
          <w:p>
            <w:pPr>
              <w:pStyle w:val="35"/>
              <w:snapToGrid w:val="0"/>
              <w:jc w:val="center"/>
              <w:rPr>
                <w:rFonts w:ascii="Times New Roman" w:hAnsi="Times New Roman" w:eastAsia="仿宋_GB2312" w:cs="Times New Roman"/>
                <w:sz w:val="24"/>
                <w:szCs w:val="20"/>
                <w:lang w:eastAsia="zh-CN"/>
              </w:rPr>
            </w:pPr>
          </w:p>
        </w:tc>
        <w:tc>
          <w:tcPr>
            <w:tcW w:w="2773" w:type="dxa"/>
            <w:tcBorders>
              <w:left w:val="single" w:color="auto" w:sz="4" w:space="0"/>
              <w:right w:val="single" w:color="auto" w:sz="4" w:space="0"/>
            </w:tcBorders>
            <w:vAlign w:val="center"/>
          </w:tcPr>
          <w:p>
            <w:pPr>
              <w:pStyle w:val="35"/>
              <w:snapToGrid w:val="0"/>
              <w:jc w:val="center"/>
              <w:rPr>
                <w:rFonts w:hint="default" w:ascii="Times New Roman" w:hAnsi="Times New Roman" w:eastAsia="仿宋_GB2312" w:cs="Times New Roman"/>
                <w:sz w:val="24"/>
                <w:szCs w:val="20"/>
                <w:lang w:eastAsia="zh-CN"/>
              </w:rPr>
            </w:pPr>
          </w:p>
        </w:tc>
        <w:tc>
          <w:tcPr>
            <w:tcW w:w="1435" w:type="dxa"/>
            <w:tcBorders>
              <w:left w:val="single" w:color="auto" w:sz="4" w:space="0"/>
            </w:tcBorders>
            <w:vAlign w:val="center"/>
          </w:tcPr>
          <w:p>
            <w:pPr>
              <w:pStyle w:val="35"/>
              <w:snapToGrid w:val="0"/>
              <w:jc w:val="center"/>
              <w:rPr>
                <w:rFonts w:ascii="Times New Roman" w:hAnsi="Times New Roman" w:eastAsia="仿宋_GB2312" w:cs="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Ex>
        <w:trPr>
          <w:cantSplit/>
          <w:trHeight w:val="23" w:hRule="atLeast"/>
          <w:jc w:val="center"/>
        </w:trPr>
        <w:tc>
          <w:tcPr>
            <w:tcW w:w="2570" w:type="dxa"/>
            <w:vAlign w:val="center"/>
          </w:tcPr>
          <w:p>
            <w:pPr>
              <w:pStyle w:val="35"/>
              <w:snapToGrid w:val="0"/>
              <w:jc w:val="center"/>
              <w:rPr>
                <w:rFonts w:ascii="Times New Roman" w:hAnsi="Times New Roman" w:eastAsia="仿宋_GB2312" w:cs="Times New Roman"/>
                <w:sz w:val="24"/>
                <w:szCs w:val="20"/>
                <w:lang w:eastAsia="zh-CN"/>
              </w:rPr>
            </w:pPr>
            <w:r>
              <w:rPr>
                <w:rFonts w:ascii="Times New Roman" w:hAnsi="Times New Roman" w:eastAsia="仿宋_GB2312" w:cs="Times New Roman"/>
                <w:sz w:val="24"/>
                <w:szCs w:val="20"/>
                <w:lang w:eastAsia="zh-CN"/>
              </w:rPr>
              <w:t>机构法定代表人</w:t>
            </w:r>
          </w:p>
        </w:tc>
        <w:tc>
          <w:tcPr>
            <w:tcW w:w="1954" w:type="dxa"/>
            <w:vAlign w:val="center"/>
          </w:tcPr>
          <w:p>
            <w:pPr>
              <w:pStyle w:val="35"/>
              <w:snapToGrid w:val="0"/>
              <w:jc w:val="center"/>
              <w:rPr>
                <w:rFonts w:ascii="Times New Roman" w:hAnsi="Times New Roman" w:eastAsia="仿宋_GB2312" w:cs="Times New Roman"/>
                <w:sz w:val="24"/>
                <w:szCs w:val="20"/>
                <w:lang w:eastAsia="zh-CN"/>
              </w:rPr>
            </w:pPr>
          </w:p>
        </w:tc>
        <w:tc>
          <w:tcPr>
            <w:tcW w:w="2773" w:type="dxa"/>
            <w:vAlign w:val="center"/>
          </w:tcPr>
          <w:p>
            <w:pPr>
              <w:pStyle w:val="35"/>
              <w:snapToGrid w:val="0"/>
              <w:jc w:val="center"/>
              <w:rPr>
                <w:rFonts w:ascii="Times New Roman" w:hAnsi="Times New Roman" w:eastAsia="仿宋_GB2312" w:cs="Times New Roman"/>
                <w:sz w:val="24"/>
                <w:szCs w:val="20"/>
                <w:lang w:eastAsia="zh-CN"/>
              </w:rPr>
            </w:pPr>
            <w:r>
              <w:rPr>
                <w:rFonts w:ascii="Times New Roman" w:hAnsi="Times New Roman" w:eastAsia="仿宋_GB2312" w:cs="Times New Roman"/>
                <w:sz w:val="24"/>
                <w:szCs w:val="20"/>
                <w:lang w:eastAsia="zh-CN"/>
              </w:rPr>
              <w:t>法定代表人电话</w:t>
            </w:r>
          </w:p>
        </w:tc>
        <w:tc>
          <w:tcPr>
            <w:tcW w:w="1435" w:type="dxa"/>
            <w:vAlign w:val="center"/>
          </w:tcPr>
          <w:p>
            <w:pPr>
              <w:pStyle w:val="35"/>
              <w:snapToGrid w:val="0"/>
              <w:jc w:val="center"/>
              <w:rPr>
                <w:rFonts w:ascii="Times New Roman" w:hAnsi="Times New Roman" w:eastAsia="仿宋_GB2312" w:cs="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Ex>
        <w:trPr>
          <w:cantSplit/>
          <w:trHeight w:val="23" w:hRule="atLeast"/>
          <w:jc w:val="center"/>
        </w:trPr>
        <w:tc>
          <w:tcPr>
            <w:tcW w:w="2570" w:type="dxa"/>
            <w:vAlign w:val="center"/>
          </w:tcPr>
          <w:p>
            <w:pPr>
              <w:pStyle w:val="35"/>
              <w:snapToGrid w:val="0"/>
              <w:jc w:val="center"/>
              <w:rPr>
                <w:rFonts w:ascii="Times New Roman" w:hAnsi="Times New Roman" w:eastAsia="仿宋_GB2312" w:cs="Times New Roman"/>
                <w:sz w:val="24"/>
                <w:szCs w:val="20"/>
                <w:lang w:eastAsia="zh-CN"/>
              </w:rPr>
            </w:pPr>
            <w:r>
              <w:rPr>
                <w:rFonts w:ascii="Times New Roman" w:hAnsi="Times New Roman" w:eastAsia="仿宋_GB2312" w:cs="Times New Roman"/>
                <w:sz w:val="24"/>
                <w:szCs w:val="20"/>
                <w:lang w:eastAsia="zh-CN"/>
              </w:rPr>
              <w:t>机构联系人</w:t>
            </w:r>
          </w:p>
        </w:tc>
        <w:tc>
          <w:tcPr>
            <w:tcW w:w="1954" w:type="dxa"/>
            <w:vAlign w:val="center"/>
          </w:tcPr>
          <w:p>
            <w:pPr>
              <w:pStyle w:val="35"/>
              <w:snapToGrid w:val="0"/>
              <w:jc w:val="center"/>
              <w:rPr>
                <w:rFonts w:ascii="Times New Roman" w:hAnsi="Times New Roman" w:eastAsia="仿宋_GB2312" w:cs="Times New Roman"/>
                <w:sz w:val="24"/>
                <w:szCs w:val="20"/>
                <w:lang w:eastAsia="zh-CN"/>
              </w:rPr>
            </w:pPr>
          </w:p>
        </w:tc>
        <w:tc>
          <w:tcPr>
            <w:tcW w:w="2773" w:type="dxa"/>
            <w:vAlign w:val="center"/>
          </w:tcPr>
          <w:p>
            <w:pPr>
              <w:pStyle w:val="35"/>
              <w:snapToGrid w:val="0"/>
              <w:jc w:val="center"/>
              <w:rPr>
                <w:rFonts w:ascii="Times New Roman" w:hAnsi="Times New Roman" w:eastAsia="仿宋_GB2312" w:cs="Times New Roman"/>
                <w:sz w:val="24"/>
                <w:szCs w:val="20"/>
                <w:lang w:eastAsia="zh-CN"/>
              </w:rPr>
            </w:pPr>
            <w:r>
              <w:rPr>
                <w:rFonts w:ascii="Times New Roman" w:hAnsi="Times New Roman" w:eastAsia="仿宋_GB2312" w:cs="Times New Roman"/>
                <w:sz w:val="24"/>
                <w:szCs w:val="20"/>
                <w:lang w:eastAsia="zh-CN"/>
              </w:rPr>
              <w:t>联系人电话</w:t>
            </w:r>
          </w:p>
        </w:tc>
        <w:tc>
          <w:tcPr>
            <w:tcW w:w="1435" w:type="dxa"/>
            <w:vAlign w:val="center"/>
          </w:tcPr>
          <w:p>
            <w:pPr>
              <w:pStyle w:val="35"/>
              <w:snapToGrid w:val="0"/>
              <w:jc w:val="center"/>
              <w:rPr>
                <w:rFonts w:ascii="Times New Roman" w:hAnsi="Times New Roman" w:eastAsia="仿宋_GB2312" w:cs="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Ex>
        <w:trPr>
          <w:cantSplit/>
          <w:trHeight w:val="23" w:hRule="atLeast"/>
          <w:jc w:val="center"/>
        </w:trPr>
        <w:tc>
          <w:tcPr>
            <w:tcW w:w="2570" w:type="dxa"/>
            <w:vAlign w:val="center"/>
          </w:tcPr>
          <w:p>
            <w:pPr>
              <w:pStyle w:val="35"/>
              <w:snapToGrid w:val="0"/>
              <w:jc w:val="center"/>
              <w:rPr>
                <w:rFonts w:ascii="Times New Roman" w:hAnsi="Times New Roman" w:eastAsia="仿宋_GB2312" w:cs="Times New Roman"/>
                <w:sz w:val="24"/>
                <w:szCs w:val="20"/>
                <w:lang w:eastAsia="zh-CN"/>
              </w:rPr>
            </w:pPr>
            <w:r>
              <w:rPr>
                <w:rFonts w:ascii="Times New Roman" w:hAnsi="Times New Roman" w:eastAsia="仿宋_GB2312" w:cs="Times New Roman"/>
                <w:sz w:val="24"/>
                <w:szCs w:val="20"/>
                <w:lang w:eastAsia="zh-CN"/>
              </w:rPr>
              <w:t>报告编制负责人</w:t>
            </w:r>
          </w:p>
        </w:tc>
        <w:tc>
          <w:tcPr>
            <w:tcW w:w="1954" w:type="dxa"/>
            <w:vAlign w:val="center"/>
          </w:tcPr>
          <w:p>
            <w:pPr>
              <w:pStyle w:val="35"/>
              <w:snapToGrid w:val="0"/>
              <w:jc w:val="center"/>
              <w:rPr>
                <w:rFonts w:ascii="Times New Roman" w:hAnsi="Times New Roman" w:eastAsia="仿宋_GB2312" w:cs="Times New Roman"/>
                <w:sz w:val="24"/>
                <w:szCs w:val="20"/>
                <w:lang w:eastAsia="zh-CN"/>
              </w:rPr>
            </w:pPr>
          </w:p>
        </w:tc>
        <w:tc>
          <w:tcPr>
            <w:tcW w:w="2773" w:type="dxa"/>
            <w:vAlign w:val="center"/>
          </w:tcPr>
          <w:p>
            <w:pPr>
              <w:pStyle w:val="35"/>
              <w:snapToGrid w:val="0"/>
              <w:jc w:val="center"/>
              <w:rPr>
                <w:rFonts w:ascii="Times New Roman" w:hAnsi="Times New Roman" w:eastAsia="仿宋_GB2312" w:cs="Times New Roman"/>
                <w:sz w:val="24"/>
                <w:szCs w:val="20"/>
                <w:lang w:eastAsia="zh-CN"/>
              </w:rPr>
            </w:pPr>
            <w:r>
              <w:rPr>
                <w:rFonts w:ascii="Times New Roman" w:hAnsi="Times New Roman" w:eastAsia="仿宋_GB2312" w:cs="Times New Roman"/>
                <w:sz w:val="24"/>
                <w:szCs w:val="20"/>
                <w:lang w:eastAsia="zh-CN"/>
              </w:rPr>
              <w:t>负责人电话</w:t>
            </w:r>
          </w:p>
        </w:tc>
        <w:tc>
          <w:tcPr>
            <w:tcW w:w="1435" w:type="dxa"/>
            <w:vAlign w:val="center"/>
          </w:tcPr>
          <w:p>
            <w:pPr>
              <w:pStyle w:val="35"/>
              <w:snapToGrid w:val="0"/>
              <w:jc w:val="center"/>
              <w:rPr>
                <w:rFonts w:ascii="Times New Roman" w:hAnsi="Times New Roman" w:eastAsia="仿宋_GB2312" w:cs="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Ex>
        <w:trPr>
          <w:cantSplit/>
          <w:trHeight w:val="23" w:hRule="atLeast"/>
          <w:jc w:val="center"/>
        </w:trPr>
        <w:tc>
          <w:tcPr>
            <w:tcW w:w="2570" w:type="dxa"/>
            <w:vAlign w:val="center"/>
          </w:tcPr>
          <w:p>
            <w:pPr>
              <w:pStyle w:val="35"/>
              <w:snapToGrid w:val="0"/>
              <w:jc w:val="center"/>
              <w:rPr>
                <w:rFonts w:ascii="Times New Roman" w:hAnsi="Times New Roman" w:eastAsia="仿宋_GB2312" w:cs="Times New Roman"/>
                <w:sz w:val="24"/>
                <w:szCs w:val="20"/>
                <w:lang w:eastAsia="zh-CN"/>
              </w:rPr>
            </w:pPr>
            <w:r>
              <w:rPr>
                <w:rFonts w:ascii="Times New Roman" w:hAnsi="Times New Roman" w:eastAsia="仿宋_GB2312" w:cs="Times New Roman"/>
                <w:sz w:val="24"/>
                <w:szCs w:val="20"/>
                <w:lang w:eastAsia="zh-CN"/>
              </w:rPr>
              <w:t>报告审核人</w:t>
            </w:r>
          </w:p>
        </w:tc>
        <w:tc>
          <w:tcPr>
            <w:tcW w:w="1954" w:type="dxa"/>
            <w:vAlign w:val="center"/>
          </w:tcPr>
          <w:p>
            <w:pPr>
              <w:pStyle w:val="35"/>
              <w:snapToGrid w:val="0"/>
              <w:jc w:val="center"/>
              <w:rPr>
                <w:rFonts w:ascii="Times New Roman" w:hAnsi="Times New Roman" w:eastAsia="仿宋_GB2312" w:cs="Times New Roman"/>
                <w:sz w:val="24"/>
                <w:szCs w:val="20"/>
                <w:lang w:eastAsia="zh-CN"/>
              </w:rPr>
            </w:pPr>
          </w:p>
        </w:tc>
        <w:tc>
          <w:tcPr>
            <w:tcW w:w="2773" w:type="dxa"/>
            <w:vAlign w:val="center"/>
          </w:tcPr>
          <w:p>
            <w:pPr>
              <w:pStyle w:val="35"/>
              <w:snapToGrid w:val="0"/>
              <w:jc w:val="center"/>
              <w:rPr>
                <w:rFonts w:ascii="Times New Roman" w:hAnsi="Times New Roman" w:eastAsia="仿宋_GB2312" w:cs="Times New Roman"/>
                <w:sz w:val="24"/>
                <w:szCs w:val="20"/>
                <w:lang w:eastAsia="zh-CN"/>
              </w:rPr>
            </w:pPr>
            <w:r>
              <w:rPr>
                <w:rFonts w:ascii="Times New Roman" w:hAnsi="Times New Roman" w:eastAsia="仿宋_GB2312" w:cs="Times New Roman"/>
                <w:sz w:val="24"/>
                <w:szCs w:val="20"/>
                <w:lang w:eastAsia="zh-CN"/>
              </w:rPr>
              <w:t>审核人电话</w:t>
            </w:r>
          </w:p>
        </w:tc>
        <w:tc>
          <w:tcPr>
            <w:tcW w:w="1435" w:type="dxa"/>
            <w:vAlign w:val="center"/>
          </w:tcPr>
          <w:p>
            <w:pPr>
              <w:pStyle w:val="35"/>
              <w:snapToGrid w:val="0"/>
              <w:jc w:val="center"/>
              <w:rPr>
                <w:rFonts w:ascii="Times New Roman" w:hAnsi="Times New Roman" w:eastAsia="仿宋_GB2312" w:cs="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Ex>
        <w:trPr>
          <w:cantSplit/>
          <w:trHeight w:val="23" w:hRule="atLeast"/>
          <w:jc w:val="center"/>
        </w:trPr>
        <w:tc>
          <w:tcPr>
            <w:tcW w:w="8732" w:type="dxa"/>
            <w:gridSpan w:val="4"/>
            <w:vAlign w:val="center"/>
          </w:tcPr>
          <w:p>
            <w:pPr>
              <w:pStyle w:val="35"/>
              <w:snapToGrid w:val="0"/>
              <w:jc w:val="both"/>
              <w:rPr>
                <w:rFonts w:ascii="Times New Roman" w:hAnsi="Times New Roman" w:eastAsia="仿宋_GB2312" w:cs="Times New Roman"/>
                <w:b/>
                <w:sz w:val="24"/>
                <w:szCs w:val="20"/>
                <w:lang w:eastAsia="zh-CN"/>
              </w:rPr>
            </w:pPr>
            <w:r>
              <w:rPr>
                <w:rFonts w:hint="default" w:ascii="Times New Roman" w:hAnsi="Times New Roman" w:eastAsia="仿宋_GB2312" w:cs="Times New Roman"/>
                <w:b/>
                <w:sz w:val="24"/>
                <w:szCs w:val="20"/>
                <w:lang w:eastAsia="zh-CN"/>
              </w:rPr>
              <w:t>三、绿色数据中心评价结果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Ex>
        <w:trPr>
          <w:cantSplit/>
          <w:trHeight w:val="90" w:hRule="atLeast"/>
          <w:jc w:val="center"/>
        </w:trPr>
        <w:tc>
          <w:tcPr>
            <w:tcW w:w="2570" w:type="dxa"/>
            <w:vAlign w:val="center"/>
          </w:tcPr>
          <w:p>
            <w:pPr>
              <w:pStyle w:val="35"/>
              <w:jc w:val="center"/>
              <w:rPr>
                <w:rFonts w:ascii="Times New Roman" w:hAnsi="Times New Roman" w:eastAsia="仿宋_GB2312" w:cs="Times New Roman"/>
                <w:sz w:val="24"/>
                <w:szCs w:val="20"/>
                <w:lang w:eastAsia="zh-CN"/>
              </w:rPr>
            </w:pPr>
            <w:r>
              <w:rPr>
                <w:rFonts w:hint="default" w:ascii="Times New Roman" w:hAnsi="Times New Roman" w:eastAsia="仿宋_GB2312" w:cs="Times New Roman"/>
                <w:sz w:val="24"/>
                <w:szCs w:val="20"/>
                <w:lang w:eastAsia="zh-CN"/>
              </w:rPr>
              <w:t>评价</w:t>
            </w:r>
            <w:r>
              <w:rPr>
                <w:rFonts w:ascii="Times New Roman" w:hAnsi="Times New Roman" w:eastAsia="仿宋_GB2312" w:cs="Times New Roman"/>
                <w:sz w:val="24"/>
                <w:szCs w:val="20"/>
                <w:lang w:eastAsia="zh-CN"/>
              </w:rPr>
              <w:t>得分</w:t>
            </w:r>
          </w:p>
        </w:tc>
        <w:tc>
          <w:tcPr>
            <w:tcW w:w="6162" w:type="dxa"/>
            <w:gridSpan w:val="3"/>
            <w:vAlign w:val="center"/>
          </w:tcPr>
          <w:p>
            <w:pPr>
              <w:pStyle w:val="35"/>
              <w:jc w:val="both"/>
              <w:rPr>
                <w:rFonts w:ascii="Times New Roman" w:hAnsi="Times New Roman" w:eastAsia="仿宋_GB2312" w:cs="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Ex>
        <w:trPr>
          <w:cantSplit/>
          <w:trHeight w:val="23" w:hRule="atLeast"/>
          <w:jc w:val="center"/>
        </w:trPr>
        <w:tc>
          <w:tcPr>
            <w:tcW w:w="8732" w:type="dxa"/>
            <w:gridSpan w:val="4"/>
            <w:vAlign w:val="top"/>
          </w:tcPr>
          <w:p>
            <w:pPr>
              <w:pStyle w:val="35"/>
              <w:spacing w:line="220" w:lineRule="auto"/>
              <w:ind w:left="107" w:right="-29" w:firstLine="480"/>
              <w:rPr>
                <w:rFonts w:ascii="Times New Roman" w:hAnsi="Times New Roman" w:eastAsia="仿宋_GB2312" w:cs="Times New Roman"/>
                <w:sz w:val="24"/>
                <w:szCs w:val="20"/>
                <w:lang w:eastAsia="zh-CN"/>
              </w:rPr>
            </w:pPr>
          </w:p>
          <w:p>
            <w:pPr>
              <w:pStyle w:val="35"/>
              <w:spacing w:line="360" w:lineRule="auto"/>
              <w:ind w:left="107" w:right="-29" w:firstLine="480"/>
              <w:rPr>
                <w:rFonts w:ascii="Times New Roman" w:hAnsi="Times New Roman" w:eastAsia="仿宋_GB2312" w:cs="Times New Roman"/>
                <w:sz w:val="24"/>
                <w:szCs w:val="20"/>
                <w:lang w:eastAsia="zh-CN"/>
              </w:rPr>
            </w:pPr>
            <w:r>
              <w:rPr>
                <w:rFonts w:ascii="Times New Roman" w:hAnsi="Times New Roman" w:eastAsia="仿宋_GB2312" w:cs="Times New Roman"/>
                <w:sz w:val="24"/>
                <w:szCs w:val="20"/>
                <w:lang w:eastAsia="zh-CN"/>
              </w:rPr>
              <w:t>本机构承诺，</w:t>
            </w:r>
            <w:r>
              <w:rPr>
                <w:rFonts w:hint="default" w:ascii="Times New Roman" w:hAnsi="Times New Roman" w:eastAsia="仿宋_GB2312" w:cs="Times New Roman"/>
                <w:sz w:val="24"/>
                <w:szCs w:val="20"/>
                <w:lang w:eastAsia="zh-CN"/>
              </w:rPr>
              <w:t>已知悉评价机构应尽义务，本次评价为参照《绿色制造体系评价参考程序》（工信厅节函〔2017〕564号）开展的独立评价，并对评价结果的真实性负责。</w:t>
            </w:r>
            <w:r>
              <w:rPr>
                <w:rFonts w:ascii="Times New Roman" w:hAnsi="Times New Roman" w:eastAsia="仿宋_GB2312" w:cs="Times New Roman"/>
                <w:sz w:val="24"/>
                <w:szCs w:val="20"/>
                <w:lang w:eastAsia="zh-CN"/>
              </w:rPr>
              <w:t>评价报告若存在弄虚作假，本机构愿承担责任。</w:t>
            </w:r>
          </w:p>
          <w:p>
            <w:pPr>
              <w:pStyle w:val="35"/>
              <w:ind w:left="5174"/>
              <w:rPr>
                <w:rFonts w:ascii="Times New Roman" w:hAnsi="Times New Roman" w:eastAsia="仿宋_GB2312" w:cs="Times New Roman"/>
                <w:sz w:val="24"/>
                <w:szCs w:val="20"/>
                <w:lang w:eastAsia="zh-CN"/>
              </w:rPr>
            </w:pPr>
          </w:p>
          <w:p>
            <w:pPr>
              <w:widowControl/>
              <w:wordWrap w:val="0"/>
              <w:jc w:val="right"/>
              <w:rPr>
                <w:rFonts w:ascii="Times New Roman" w:hAnsi="Times New Roman" w:eastAsia="仿宋_GB2312" w:cs="Times New Roman"/>
                <w:b/>
                <w:kern w:val="0"/>
                <w:sz w:val="24"/>
              </w:rPr>
            </w:pPr>
            <w:r>
              <w:rPr>
                <w:rFonts w:ascii="Times New Roman" w:hAnsi="Times New Roman" w:eastAsia="仿宋_GB2312" w:cs="Times New Roman"/>
                <w:b/>
                <w:kern w:val="0"/>
                <w:sz w:val="24"/>
              </w:rPr>
              <w:t xml:space="preserve">法定代表人签字：       </w:t>
            </w:r>
          </w:p>
          <w:p>
            <w:pPr>
              <w:widowControl/>
              <w:ind w:left="6113" w:leftChars="2911"/>
              <w:rPr>
                <w:rFonts w:ascii="Times New Roman" w:hAnsi="Times New Roman" w:eastAsia="仿宋_GB2312" w:cs="Times New Roman"/>
                <w:b/>
                <w:kern w:val="0"/>
                <w:sz w:val="24"/>
              </w:rPr>
            </w:pPr>
            <w:r>
              <w:rPr>
                <w:rFonts w:ascii="Times New Roman" w:hAnsi="Times New Roman" w:eastAsia="仿宋_GB2312" w:cs="Times New Roman"/>
                <w:b/>
                <w:kern w:val="0"/>
                <w:sz w:val="24"/>
              </w:rPr>
              <w:t>（盖章）</w:t>
            </w:r>
            <w:r>
              <w:rPr>
                <w:rFonts w:hint="default" w:ascii="Times New Roman" w:hAnsi="Times New Roman" w:eastAsia="仿宋_GB2312" w:cs="Times New Roman"/>
                <w:b/>
                <w:kern w:val="0"/>
                <w:sz w:val="24"/>
              </w:rPr>
              <w:t xml:space="preserve"> </w:t>
            </w:r>
          </w:p>
          <w:p>
            <w:pPr>
              <w:pStyle w:val="35"/>
              <w:wordWrap w:val="0"/>
              <w:jc w:val="right"/>
              <w:rPr>
                <w:rFonts w:ascii="Times New Roman" w:hAnsi="Times New Roman" w:eastAsia="仿宋_GB2312" w:cs="Times New Roman"/>
                <w:sz w:val="24"/>
                <w:szCs w:val="20"/>
                <w:lang w:eastAsia="zh-CN"/>
              </w:rPr>
            </w:pPr>
            <w:r>
              <w:rPr>
                <w:rFonts w:ascii="Times New Roman" w:hAnsi="Times New Roman" w:eastAsia="仿宋_GB2312" w:cs="Times New Roman"/>
                <w:b/>
                <w:sz w:val="24"/>
              </w:rPr>
              <w:t>日期：</w:t>
            </w:r>
            <w:r>
              <w:rPr>
                <w:rFonts w:hint="default" w:ascii="Times New Roman" w:hAnsi="Times New Roman" w:eastAsia="仿宋_GB2312" w:cs="Times New Roman"/>
                <w:sz w:val="24"/>
                <w:szCs w:val="20"/>
                <w:lang w:eastAsia="zh-CN"/>
              </w:rPr>
              <w:t xml:space="preserve">              </w:t>
            </w:r>
          </w:p>
          <w:p>
            <w:pPr>
              <w:pStyle w:val="35"/>
              <w:ind w:left="5294"/>
              <w:rPr>
                <w:rFonts w:ascii="Times New Roman" w:hAnsi="Times New Roman" w:eastAsia="仿宋_GB2312" w:cs="Times New Roman"/>
                <w:sz w:val="24"/>
                <w:szCs w:val="20"/>
                <w:lang w:eastAsia="zh-CN"/>
              </w:rPr>
            </w:pPr>
          </w:p>
        </w:tc>
      </w:tr>
    </w:tbl>
    <w:p>
      <w:pPr>
        <w:rPr>
          <w:rFonts w:ascii="Times New Roman" w:hAnsi="Times New Roman" w:cs="Times New Roman"/>
          <w:sz w:val="24"/>
        </w:rPr>
        <w:sectPr>
          <w:footerReference r:id="rId8" w:type="default"/>
          <w:footerReference r:id="rId9" w:type="even"/>
          <w:pgSz w:w="11910" w:h="16840"/>
          <w:pgMar w:top="1440" w:right="1800" w:bottom="1440" w:left="1800" w:header="720" w:footer="720" w:gutter="0"/>
          <w:pgBorders>
            <w:top w:val="none" w:sz="0" w:space="0"/>
            <w:left w:val="none" w:sz="0" w:space="0"/>
            <w:bottom w:val="none" w:sz="0" w:space="0"/>
            <w:right w:val="none" w:sz="0" w:space="0"/>
          </w:pgBorders>
          <w:pgNumType w:start="1"/>
          <w:cols w:space="720" w:num="1"/>
          <w:docGrid w:type="lines" w:linePitch="312" w:charSpace="0"/>
        </w:sectPr>
      </w:pPr>
    </w:p>
    <w:p>
      <w:pPr>
        <w:widowControl/>
        <w:jc w:val="center"/>
        <w:rPr>
          <w:rFonts w:ascii="Times New Roman" w:hAnsi="Times New Roman" w:eastAsia="黑体" w:cs="Times New Roman"/>
          <w:bCs/>
          <w:sz w:val="36"/>
          <w:szCs w:val="36"/>
        </w:rPr>
      </w:pPr>
    </w:p>
    <w:p>
      <w:pPr>
        <w:widowControl/>
        <w:spacing w:line="360" w:lineRule="auto"/>
        <w:ind w:firstLine="640" w:firstLineChars="200"/>
        <w:jc w:val="left"/>
        <w:rPr>
          <w:rFonts w:hint="default" w:ascii="Times New Roman" w:hAnsi="Times New Roman" w:eastAsia="黑体" w:cs="Times New Roman"/>
          <w:bCs w:val="0"/>
          <w:sz w:val="32"/>
          <w:szCs w:val="20"/>
        </w:rPr>
      </w:pPr>
      <w:r>
        <w:rPr>
          <w:rFonts w:hint="default" w:ascii="Times New Roman" w:hAnsi="Times New Roman" w:eastAsia="黑体" w:cs="Times New Roman"/>
          <w:bCs w:val="0"/>
          <w:sz w:val="32"/>
          <w:szCs w:val="20"/>
          <w:lang w:eastAsia="zh-CN"/>
        </w:rPr>
        <w:t>二、</w:t>
      </w:r>
      <w:r>
        <w:rPr>
          <w:rFonts w:hint="default" w:ascii="Times New Roman" w:hAnsi="Times New Roman" w:eastAsia="黑体" w:cs="Times New Roman"/>
          <w:bCs w:val="0"/>
          <w:sz w:val="32"/>
          <w:szCs w:val="20"/>
        </w:rPr>
        <w:t>绿色数据中心</w:t>
      </w:r>
      <w:r>
        <w:rPr>
          <w:rFonts w:hint="default" w:ascii="Times New Roman" w:hAnsi="Times New Roman" w:eastAsia="黑体" w:cs="Times New Roman"/>
          <w:bCs w:val="0"/>
          <w:sz w:val="32"/>
          <w:szCs w:val="20"/>
          <w:lang w:eastAsia="zh-CN"/>
        </w:rPr>
        <w:t>第三方</w:t>
      </w:r>
      <w:r>
        <w:rPr>
          <w:rFonts w:hint="default" w:ascii="Times New Roman" w:hAnsi="Times New Roman" w:eastAsia="黑体" w:cs="Times New Roman"/>
          <w:bCs w:val="0"/>
          <w:sz w:val="32"/>
          <w:szCs w:val="20"/>
        </w:rPr>
        <w:t>评价</w:t>
      </w:r>
      <w:r>
        <w:rPr>
          <w:rFonts w:hint="default" w:ascii="Times New Roman" w:hAnsi="Times New Roman" w:eastAsia="黑体" w:cs="Times New Roman"/>
          <w:bCs w:val="0"/>
          <w:sz w:val="32"/>
          <w:szCs w:val="20"/>
          <w:lang w:eastAsia="zh-CN"/>
        </w:rPr>
        <w:t>相关情况</w:t>
      </w:r>
    </w:p>
    <w:p>
      <w:pPr>
        <w:pStyle w:val="48"/>
        <w:spacing w:line="360" w:lineRule="auto"/>
        <w:ind w:firstLine="640"/>
        <w:rPr>
          <w:rFonts w:ascii="Times New Roman" w:hAnsi="Times New Roman" w:eastAsia="黑体" w:cs="Times New Roman"/>
          <w:bCs/>
          <w:sz w:val="32"/>
        </w:rPr>
      </w:pPr>
      <w:r>
        <w:rPr>
          <w:rFonts w:hint="default" w:ascii="Times New Roman" w:hAnsi="Times New Roman" w:eastAsia="黑体" w:cs="Times New Roman"/>
          <w:bCs/>
          <w:sz w:val="32"/>
          <w:lang w:eastAsia="zh-CN"/>
        </w:rPr>
        <w:t>（</w:t>
      </w:r>
      <w:r>
        <w:rPr>
          <w:rFonts w:ascii="Times New Roman" w:hAnsi="Times New Roman" w:eastAsia="黑体" w:cs="Times New Roman"/>
          <w:bCs/>
          <w:sz w:val="32"/>
        </w:rPr>
        <w:t>一</w:t>
      </w:r>
      <w:r>
        <w:rPr>
          <w:rFonts w:hint="default" w:ascii="Times New Roman" w:hAnsi="Times New Roman" w:eastAsia="黑体" w:cs="Times New Roman"/>
          <w:bCs/>
          <w:sz w:val="32"/>
          <w:lang w:eastAsia="zh-CN"/>
        </w:rPr>
        <w:t>）</w:t>
      </w:r>
      <w:r>
        <w:rPr>
          <w:rFonts w:ascii="Times New Roman" w:hAnsi="Times New Roman" w:eastAsia="黑体" w:cs="Times New Roman"/>
          <w:bCs/>
          <w:sz w:val="32"/>
        </w:rPr>
        <w:t>概述</w:t>
      </w:r>
    </w:p>
    <w:p>
      <w:pPr>
        <w:widowControl/>
        <w:spacing w:line="360" w:lineRule="auto"/>
        <w:ind w:firstLine="640" w:firstLineChars="200"/>
        <w:rPr>
          <w:rFonts w:ascii="Times New Roman" w:hAnsi="Times New Roman" w:eastAsia="仿宋_GB2312" w:cs="Times New Roman"/>
          <w:sz w:val="32"/>
        </w:rPr>
      </w:pPr>
      <w:r>
        <w:rPr>
          <w:rFonts w:hint="default" w:ascii="Times New Roman" w:hAnsi="Times New Roman" w:eastAsia="仿宋_GB2312" w:cs="Times New Roman"/>
          <w:sz w:val="32"/>
          <w:lang w:val="en-US" w:eastAsia="zh-CN"/>
        </w:rPr>
        <w:t>简</w:t>
      </w:r>
      <w:r>
        <w:rPr>
          <w:rFonts w:ascii="Times New Roman" w:hAnsi="Times New Roman" w:eastAsia="仿宋_GB2312" w:cs="Times New Roman"/>
          <w:sz w:val="32"/>
        </w:rPr>
        <w:t>要介绍</w:t>
      </w:r>
      <w:r>
        <w:rPr>
          <w:rFonts w:hint="default" w:ascii="Times New Roman" w:hAnsi="Times New Roman" w:eastAsia="仿宋_GB2312" w:cs="Times New Roman"/>
          <w:sz w:val="32"/>
          <w:lang w:eastAsia="zh-CN"/>
        </w:rPr>
        <w:t>本次</w:t>
      </w:r>
      <w:r>
        <w:rPr>
          <w:rFonts w:ascii="Times New Roman" w:hAnsi="Times New Roman" w:eastAsia="仿宋_GB2312" w:cs="Times New Roman"/>
          <w:sz w:val="32"/>
        </w:rPr>
        <w:t>评价的</w:t>
      </w:r>
      <w:r>
        <w:rPr>
          <w:rFonts w:hint="default" w:ascii="Times New Roman" w:hAnsi="Times New Roman" w:eastAsia="仿宋_GB2312" w:cs="Times New Roman"/>
          <w:sz w:val="32"/>
          <w:lang w:eastAsia="zh-CN"/>
        </w:rPr>
        <w:t>时间、</w:t>
      </w:r>
      <w:r>
        <w:rPr>
          <w:rFonts w:ascii="Times New Roman" w:hAnsi="Times New Roman" w:eastAsia="仿宋_GB2312" w:cs="Times New Roman"/>
          <w:sz w:val="32"/>
        </w:rPr>
        <w:t>目的、</w:t>
      </w:r>
      <w:r>
        <w:rPr>
          <w:rFonts w:hint="default" w:ascii="Times New Roman" w:hAnsi="Times New Roman" w:eastAsia="仿宋_GB2312" w:cs="Times New Roman"/>
          <w:sz w:val="32"/>
          <w:lang w:eastAsia="zh-CN"/>
        </w:rPr>
        <w:t>评价</w:t>
      </w:r>
      <w:r>
        <w:rPr>
          <w:rFonts w:ascii="Times New Roman" w:hAnsi="Times New Roman" w:eastAsia="仿宋_GB2312" w:cs="Times New Roman"/>
          <w:sz w:val="32"/>
        </w:rPr>
        <w:t>范围。</w:t>
      </w:r>
    </w:p>
    <w:p>
      <w:pPr>
        <w:pStyle w:val="48"/>
        <w:spacing w:line="360" w:lineRule="auto"/>
        <w:ind w:firstLine="640"/>
        <w:rPr>
          <w:rFonts w:ascii="Times New Roman" w:hAnsi="Times New Roman" w:eastAsia="黑体" w:cs="Times New Roman"/>
          <w:bCs/>
          <w:sz w:val="32"/>
        </w:rPr>
      </w:pPr>
      <w:r>
        <w:rPr>
          <w:rFonts w:hint="default" w:ascii="Times New Roman" w:hAnsi="Times New Roman" w:eastAsia="黑体" w:cs="Times New Roman"/>
          <w:bCs/>
          <w:sz w:val="32"/>
          <w:lang w:eastAsia="zh-CN"/>
        </w:rPr>
        <w:t>（二）</w:t>
      </w:r>
      <w:r>
        <w:rPr>
          <w:rFonts w:ascii="Times New Roman" w:hAnsi="Times New Roman" w:eastAsia="黑体" w:cs="Times New Roman"/>
          <w:bCs/>
          <w:sz w:val="32"/>
        </w:rPr>
        <w:t>评价过程和方法</w:t>
      </w:r>
    </w:p>
    <w:p>
      <w:pPr>
        <w:widowControl/>
        <w:spacing w:line="360" w:lineRule="auto"/>
        <w:ind w:firstLine="640" w:firstLineChars="200"/>
        <w:rPr>
          <w:rFonts w:ascii="Times New Roman" w:hAnsi="Times New Roman" w:eastAsia="仿宋_GB2312" w:cs="Times New Roman"/>
          <w:sz w:val="32"/>
        </w:rPr>
      </w:pPr>
      <w:r>
        <w:rPr>
          <w:rFonts w:hint="default" w:ascii="Times New Roman" w:hAnsi="Times New Roman" w:eastAsia="仿宋_GB2312" w:cs="Times New Roman"/>
          <w:sz w:val="32"/>
          <w:lang w:val="en-US" w:eastAsia="zh-CN"/>
        </w:rPr>
        <w:t>简</w:t>
      </w:r>
      <w:r>
        <w:rPr>
          <w:rFonts w:ascii="Times New Roman" w:hAnsi="Times New Roman" w:eastAsia="仿宋_GB2312" w:cs="Times New Roman"/>
          <w:sz w:val="32"/>
        </w:rPr>
        <w:t>要</w:t>
      </w:r>
      <w:r>
        <w:rPr>
          <w:rFonts w:hint="default" w:ascii="Times New Roman" w:hAnsi="Times New Roman" w:eastAsia="仿宋_GB2312" w:cs="Times New Roman"/>
          <w:sz w:val="32"/>
        </w:rPr>
        <w:t>介绍</w:t>
      </w:r>
      <w:r>
        <w:rPr>
          <w:rFonts w:ascii="Times New Roman" w:hAnsi="Times New Roman" w:eastAsia="仿宋_GB2312" w:cs="Times New Roman"/>
          <w:sz w:val="32"/>
        </w:rPr>
        <w:t>评价组织安排、</w:t>
      </w:r>
      <w:r>
        <w:rPr>
          <w:rFonts w:hint="default" w:ascii="Times New Roman" w:hAnsi="Times New Roman" w:eastAsia="仿宋_GB2312" w:cs="Times New Roman"/>
          <w:sz w:val="32"/>
          <w:lang w:eastAsia="zh-CN"/>
        </w:rPr>
        <w:t>参与人员、</w:t>
      </w:r>
      <w:r>
        <w:rPr>
          <w:rFonts w:ascii="Times New Roman" w:hAnsi="Times New Roman" w:eastAsia="仿宋_GB2312" w:cs="Times New Roman"/>
          <w:sz w:val="32"/>
        </w:rPr>
        <w:t>现场评估</w:t>
      </w:r>
      <w:r>
        <w:rPr>
          <w:rFonts w:hint="default" w:ascii="Times New Roman" w:hAnsi="Times New Roman" w:eastAsia="仿宋_GB2312" w:cs="Times New Roman"/>
          <w:sz w:val="32"/>
          <w:lang w:eastAsia="zh-CN"/>
        </w:rPr>
        <w:t>过程</w:t>
      </w:r>
      <w:r>
        <w:rPr>
          <w:rFonts w:ascii="Times New Roman" w:hAnsi="Times New Roman" w:eastAsia="仿宋_GB2312" w:cs="Times New Roman"/>
          <w:sz w:val="32"/>
        </w:rPr>
        <w:t>、</w:t>
      </w:r>
      <w:r>
        <w:rPr>
          <w:rFonts w:hint="default" w:ascii="Times New Roman" w:hAnsi="Times New Roman" w:eastAsia="仿宋_GB2312" w:cs="Times New Roman"/>
          <w:sz w:val="32"/>
          <w:lang w:eastAsia="zh-CN"/>
        </w:rPr>
        <w:t>评估方法、依据标准、</w:t>
      </w:r>
      <w:r>
        <w:rPr>
          <w:rFonts w:ascii="Times New Roman" w:hAnsi="Times New Roman" w:eastAsia="仿宋_GB2312" w:cs="Times New Roman"/>
          <w:sz w:val="32"/>
        </w:rPr>
        <w:t>检测评估报告编写</w:t>
      </w:r>
      <w:r>
        <w:rPr>
          <w:rFonts w:hint="default" w:ascii="Times New Roman" w:hAnsi="Times New Roman" w:eastAsia="仿宋_GB2312" w:cs="Times New Roman"/>
          <w:sz w:val="32"/>
          <w:lang w:eastAsia="zh-CN"/>
        </w:rPr>
        <w:t>过程等</w:t>
      </w:r>
      <w:r>
        <w:rPr>
          <w:rFonts w:ascii="Times New Roman" w:hAnsi="Times New Roman" w:eastAsia="仿宋_GB2312" w:cs="Times New Roman"/>
          <w:sz w:val="32"/>
        </w:rPr>
        <w:t>情况。</w:t>
      </w:r>
    </w:p>
    <w:p>
      <w:pPr>
        <w:pStyle w:val="48"/>
        <w:spacing w:line="360" w:lineRule="auto"/>
        <w:ind w:firstLine="640"/>
        <w:rPr>
          <w:rFonts w:hint="default" w:ascii="Times New Roman" w:hAnsi="Times New Roman" w:eastAsia="黑体" w:cs="Times New Roman"/>
          <w:bCs/>
          <w:sz w:val="32"/>
          <w:lang w:eastAsia="zh-CN"/>
        </w:rPr>
      </w:pPr>
      <w:r>
        <w:rPr>
          <w:rFonts w:hint="default" w:ascii="Times New Roman" w:hAnsi="Times New Roman" w:eastAsia="黑体" w:cs="Times New Roman"/>
          <w:bCs/>
          <w:sz w:val="32"/>
          <w:lang w:eastAsia="zh-CN"/>
        </w:rPr>
        <w:t>（三）</w:t>
      </w:r>
      <w:r>
        <w:rPr>
          <w:rFonts w:ascii="Times New Roman" w:hAnsi="Times New Roman" w:eastAsia="黑体" w:cs="Times New Roman"/>
          <w:bCs/>
          <w:sz w:val="32"/>
        </w:rPr>
        <w:t>评价</w:t>
      </w:r>
      <w:r>
        <w:rPr>
          <w:rFonts w:hint="default" w:ascii="Times New Roman" w:hAnsi="Times New Roman" w:eastAsia="黑体" w:cs="Times New Roman"/>
          <w:bCs/>
          <w:sz w:val="32"/>
          <w:lang w:eastAsia="zh-CN"/>
        </w:rPr>
        <w:t>结论</w:t>
      </w:r>
    </w:p>
    <w:p>
      <w:pPr>
        <w:widowControl/>
        <w:numPr>
          <w:ilvl w:val="0"/>
          <w:numId w:val="1"/>
        </w:num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对申报数据中心申报基本要求符合性的核查情况</w:t>
      </w:r>
      <w:r>
        <w:rPr>
          <w:rFonts w:hint="default" w:ascii="Times New Roman" w:hAnsi="Times New Roman" w:eastAsia="仿宋_GB2312" w:cs="Times New Roman"/>
          <w:kern w:val="0"/>
          <w:sz w:val="32"/>
          <w:szCs w:val="32"/>
          <w:lang w:eastAsia="zh-CN"/>
        </w:rPr>
        <w:t>。应对各基本要求逐条列出核查结论并对结论予以说明</w:t>
      </w:r>
      <w:r>
        <w:rPr>
          <w:rFonts w:hint="default" w:ascii="Times New Roman" w:hAnsi="Times New Roman" w:eastAsia="仿宋_GB2312" w:cs="Times New Roman"/>
          <w:kern w:val="0"/>
          <w:sz w:val="32"/>
          <w:szCs w:val="32"/>
        </w:rPr>
        <w:t>。</w:t>
      </w:r>
    </w:p>
    <w:p>
      <w:pPr>
        <w:widowControl/>
        <w:numPr>
          <w:ilvl w:val="0"/>
          <w:numId w:val="1"/>
        </w:num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rPr>
        <w:t>对</w:t>
      </w:r>
      <w:r>
        <w:rPr>
          <w:rFonts w:ascii="Times New Roman" w:hAnsi="Times New Roman" w:eastAsia="仿宋_GB2312" w:cs="Times New Roman"/>
          <w:sz w:val="32"/>
        </w:rPr>
        <w:t>申报数据中心</w:t>
      </w:r>
      <w:r>
        <w:rPr>
          <w:rFonts w:hint="default" w:ascii="Times New Roman" w:hAnsi="Times New Roman" w:eastAsia="仿宋_GB2312" w:cs="Times New Roman"/>
          <w:kern w:val="0"/>
          <w:sz w:val="32"/>
          <w:szCs w:val="32"/>
        </w:rPr>
        <w:t>填写的自评价报告各项内容真实性的核查情况</w:t>
      </w:r>
      <w:r>
        <w:rPr>
          <w:rFonts w:hint="default" w:ascii="Times New Roman" w:hAnsi="Times New Roman" w:eastAsia="仿宋_GB2312" w:cs="Times New Roman"/>
          <w:kern w:val="0"/>
          <w:sz w:val="32"/>
          <w:szCs w:val="32"/>
          <w:lang w:eastAsia="zh-CN"/>
        </w:rPr>
        <w:t>。需说明核查过程及核查结论</w:t>
      </w:r>
      <w:r>
        <w:rPr>
          <w:rFonts w:hint="default" w:ascii="Times New Roman" w:hAnsi="Times New Roman" w:eastAsia="仿宋_GB2312" w:cs="Times New Roman"/>
          <w:kern w:val="0"/>
          <w:sz w:val="32"/>
          <w:szCs w:val="32"/>
        </w:rPr>
        <w:t>。</w:t>
      </w:r>
    </w:p>
    <w:p>
      <w:pPr>
        <w:widowControl/>
        <w:numPr>
          <w:ilvl w:val="0"/>
          <w:numId w:val="1"/>
        </w:numPr>
        <w:spacing w:line="360" w:lineRule="auto"/>
        <w:ind w:firstLine="640" w:firstLineChars="200"/>
        <w:rPr>
          <w:rFonts w:ascii="Times New Roman" w:hAnsi="Times New Roman" w:eastAsia="仿宋_GB2312" w:cs="Times New Roman"/>
          <w:sz w:val="32"/>
        </w:rPr>
      </w:pPr>
      <w:r>
        <w:rPr>
          <w:rFonts w:ascii="Times New Roman" w:hAnsi="Times New Roman" w:eastAsia="仿宋_GB2312" w:cs="Times New Roman"/>
          <w:sz w:val="32"/>
        </w:rPr>
        <w:t>依据</w:t>
      </w:r>
      <w:r>
        <w:rPr>
          <w:rFonts w:hint="default" w:ascii="Times New Roman" w:hAnsi="Times New Roman" w:eastAsia="仿宋_GB2312" w:cs="Times New Roman"/>
          <w:sz w:val="32"/>
        </w:rPr>
        <w:t>《</w:t>
      </w:r>
      <w:r>
        <w:rPr>
          <w:rFonts w:hint="default" w:ascii="Times New Roman" w:hAnsi="Times New Roman" w:eastAsia="仿宋_GB2312" w:cs="Times New Roman"/>
          <w:sz w:val="32"/>
          <w:lang w:eastAsia="zh-CN"/>
        </w:rPr>
        <w:t>国家</w:t>
      </w:r>
      <w:r>
        <w:rPr>
          <w:rFonts w:ascii="Times New Roman" w:hAnsi="Times New Roman" w:eastAsia="仿宋_GB2312" w:cs="Times New Roman"/>
          <w:sz w:val="32"/>
        </w:rPr>
        <w:t>绿色数据中心评价指标体系</w:t>
      </w:r>
      <w:r>
        <w:rPr>
          <w:rFonts w:hint="default" w:ascii="Times New Roman" w:hAnsi="Times New Roman" w:eastAsia="仿宋_GB2312" w:cs="Times New Roman"/>
          <w:sz w:val="32"/>
        </w:rPr>
        <w:t>》</w:t>
      </w:r>
      <w:r>
        <w:rPr>
          <w:rFonts w:ascii="Times New Roman" w:hAnsi="Times New Roman" w:eastAsia="仿宋_GB2312" w:cs="Times New Roman"/>
          <w:sz w:val="32"/>
        </w:rPr>
        <w:t>，</w:t>
      </w:r>
      <w:r>
        <w:rPr>
          <w:rFonts w:hint="default" w:ascii="Times New Roman" w:hAnsi="Times New Roman" w:eastAsia="仿宋_GB2312" w:cs="Times New Roman"/>
          <w:sz w:val="32"/>
          <w:lang w:eastAsia="zh-CN"/>
        </w:rPr>
        <w:t>以表格形式体现对各项</w:t>
      </w:r>
      <w:r>
        <w:rPr>
          <w:rFonts w:hint="default" w:ascii="Times New Roman" w:hAnsi="Times New Roman" w:eastAsia="仿宋_GB2312" w:cs="Times New Roman"/>
          <w:sz w:val="32"/>
        </w:rPr>
        <w:t>指标</w:t>
      </w:r>
      <w:r>
        <w:rPr>
          <w:rFonts w:hint="default" w:ascii="Times New Roman" w:hAnsi="Times New Roman" w:eastAsia="仿宋_GB2312" w:cs="Times New Roman"/>
          <w:sz w:val="32"/>
          <w:lang w:eastAsia="zh-CN"/>
        </w:rPr>
        <w:t>进行赋分的结果及总分情况。</w:t>
      </w:r>
    </w:p>
    <w:p>
      <w:pPr>
        <w:widowControl/>
        <w:numPr>
          <w:ilvl w:val="0"/>
          <w:numId w:val="1"/>
        </w:numPr>
        <w:spacing w:line="360" w:lineRule="auto"/>
        <w:ind w:firstLine="640" w:firstLineChars="200"/>
        <w:rPr>
          <w:rFonts w:ascii="Times New Roman" w:hAnsi="Times New Roman" w:eastAsia="仿宋_GB2312" w:cs="Times New Roman"/>
          <w:sz w:val="32"/>
        </w:rPr>
      </w:pPr>
      <w:r>
        <w:rPr>
          <w:rFonts w:hint="default" w:ascii="Times New Roman" w:hAnsi="Times New Roman" w:eastAsia="仿宋_GB2312" w:cs="Times New Roman"/>
          <w:sz w:val="32"/>
          <w:lang w:eastAsia="zh-CN"/>
        </w:rPr>
        <w:t>逐项详细说明</w:t>
      </w:r>
      <w:r>
        <w:rPr>
          <w:rFonts w:hint="default" w:ascii="Times New Roman" w:hAnsi="Times New Roman" w:eastAsia="仿宋_GB2312" w:cs="Times New Roman"/>
          <w:sz w:val="32"/>
        </w:rPr>
        <w:t>所</w:t>
      </w:r>
      <w:r>
        <w:rPr>
          <w:rFonts w:hint="default" w:ascii="Times New Roman" w:hAnsi="Times New Roman" w:eastAsia="仿宋_GB2312" w:cs="Times New Roman"/>
          <w:sz w:val="32"/>
          <w:lang w:eastAsia="zh-CN"/>
        </w:rPr>
        <w:t>赋分数理由，以及相应</w:t>
      </w:r>
      <w:r>
        <w:rPr>
          <w:rFonts w:hint="default" w:ascii="Times New Roman" w:hAnsi="Times New Roman" w:eastAsia="仿宋_GB2312" w:cs="Times New Roman"/>
          <w:sz w:val="32"/>
        </w:rPr>
        <w:t>证明材料</w:t>
      </w:r>
      <w:r>
        <w:rPr>
          <w:rFonts w:hint="eastAsia" w:ascii="Times New Roman" w:hAnsi="Times New Roman" w:eastAsia="仿宋_GB2312" w:cs="Times New Roman"/>
          <w:sz w:val="32"/>
        </w:rPr>
        <w:t>索引</w:t>
      </w:r>
      <w:r>
        <w:rPr>
          <w:rFonts w:hint="eastAsia" w:ascii="Times New Roman" w:hAnsi="Times New Roman" w:eastAsia="仿宋_GB2312" w:cs="Times New Roman"/>
          <w:sz w:val="32"/>
          <w:lang w:eastAsia="zh-CN"/>
        </w:rPr>
        <w:t>（应</w:t>
      </w:r>
      <w:r>
        <w:rPr>
          <w:rFonts w:hint="eastAsia" w:ascii="Times New Roman" w:hAnsi="Times New Roman" w:eastAsia="仿宋_GB2312" w:cs="Times New Roman"/>
          <w:color w:val="auto"/>
          <w:kern w:val="2"/>
          <w:sz w:val="32"/>
          <w:szCs w:val="20"/>
          <w:lang w:eastAsia="zh-CN" w:bidi="ar"/>
        </w:rPr>
        <w:t>标明第几项证明材料、证明材料名称</w:t>
      </w:r>
      <w:r>
        <w:rPr>
          <w:rFonts w:hint="eastAsia" w:ascii="Times New Roman" w:hAnsi="Times New Roman" w:eastAsia="仿宋_GB2312" w:cs="Times New Roman"/>
          <w:kern w:val="2"/>
          <w:sz w:val="32"/>
          <w:szCs w:val="20"/>
          <w:lang w:eastAsia="zh-CN" w:bidi="ar"/>
        </w:rPr>
        <w:t>及</w:t>
      </w:r>
      <w:r>
        <w:rPr>
          <w:rFonts w:hint="eastAsia" w:ascii="Times New Roman" w:hAnsi="Times New Roman" w:eastAsia="仿宋_GB2312" w:cs="Times New Roman"/>
          <w:color w:val="auto"/>
          <w:kern w:val="2"/>
          <w:sz w:val="32"/>
          <w:szCs w:val="20"/>
          <w:lang w:eastAsia="zh-CN" w:bidi="ar"/>
        </w:rPr>
        <w:t>页码</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（可以以表格形式，格式见附表）。</w:t>
      </w:r>
    </w:p>
    <w:p>
      <w:pPr>
        <w:pStyle w:val="48"/>
        <w:spacing w:line="360" w:lineRule="auto"/>
        <w:ind w:firstLine="640"/>
        <w:rPr>
          <w:rFonts w:hint="default" w:ascii="Times New Roman" w:hAnsi="Times New Roman" w:eastAsia="黑体" w:cs="Times New Roman"/>
          <w:bCs/>
          <w:sz w:val="32"/>
          <w:lang w:eastAsia="zh-CN"/>
        </w:rPr>
      </w:pPr>
      <w:r>
        <w:rPr>
          <w:rFonts w:hint="default" w:ascii="Times New Roman" w:hAnsi="Times New Roman" w:eastAsia="黑体" w:cs="Times New Roman"/>
          <w:bCs/>
          <w:sz w:val="32"/>
          <w:lang w:eastAsia="zh-CN"/>
        </w:rPr>
        <w:t>（四）建设亮点</w:t>
      </w:r>
    </w:p>
    <w:p>
      <w:pPr>
        <w:widowControl/>
        <w:spacing w:line="360" w:lineRule="auto"/>
        <w:ind w:firstLine="640" w:firstLineChars="200"/>
        <w:rPr>
          <w:rFonts w:ascii="Times New Roman" w:hAnsi="Times New Roman" w:eastAsia="仿宋_GB2312" w:cs="Times New Roman"/>
          <w:sz w:val="32"/>
        </w:rPr>
      </w:pPr>
      <w:r>
        <w:rPr>
          <w:rFonts w:ascii="Times New Roman" w:hAnsi="Times New Roman" w:eastAsia="仿宋_GB2312" w:cs="Times New Roman"/>
          <w:sz w:val="32"/>
        </w:rPr>
        <w:t>描述</w:t>
      </w:r>
      <w:r>
        <w:rPr>
          <w:rFonts w:hint="default" w:ascii="Times New Roman" w:hAnsi="Times New Roman" w:eastAsia="仿宋_GB2312" w:cs="Times New Roman"/>
          <w:sz w:val="32"/>
        </w:rPr>
        <w:t>受评价数据中心</w:t>
      </w:r>
      <w:r>
        <w:rPr>
          <w:rFonts w:ascii="Times New Roman" w:hAnsi="Times New Roman" w:eastAsia="仿宋_GB2312" w:cs="Times New Roman"/>
          <w:sz w:val="32"/>
        </w:rPr>
        <w:t>主要创建做法及工作亮点等</w:t>
      </w:r>
      <w:r>
        <w:rPr>
          <w:rFonts w:hint="default" w:ascii="Times New Roman" w:hAnsi="Times New Roman" w:eastAsia="仿宋_GB2312" w:cs="Times New Roman"/>
          <w:sz w:val="32"/>
        </w:rPr>
        <w:t>。</w:t>
      </w:r>
    </w:p>
    <w:p>
      <w:pPr>
        <w:pStyle w:val="48"/>
        <w:spacing w:line="360" w:lineRule="auto"/>
        <w:ind w:firstLine="640"/>
        <w:rPr>
          <w:rFonts w:ascii="Times New Roman" w:hAnsi="Times New Roman" w:eastAsia="黑体" w:cs="Times New Roman"/>
          <w:bCs/>
          <w:sz w:val="32"/>
        </w:rPr>
      </w:pPr>
      <w:r>
        <w:rPr>
          <w:rFonts w:hint="default" w:ascii="Times New Roman" w:hAnsi="Times New Roman" w:eastAsia="黑体" w:cs="Times New Roman"/>
          <w:bCs/>
          <w:sz w:val="32"/>
          <w:lang w:eastAsia="zh-CN"/>
        </w:rPr>
        <w:t>（五）工作</w:t>
      </w:r>
      <w:r>
        <w:rPr>
          <w:rFonts w:ascii="Times New Roman" w:hAnsi="Times New Roman" w:eastAsia="黑体" w:cs="Times New Roman"/>
          <w:bCs/>
          <w:sz w:val="32"/>
        </w:rPr>
        <w:t>建议</w:t>
      </w:r>
    </w:p>
    <w:p>
      <w:pPr>
        <w:widowControl/>
        <w:spacing w:line="360" w:lineRule="auto"/>
        <w:ind w:firstLine="640" w:firstLineChars="200"/>
        <w:rPr>
          <w:rFonts w:ascii="Times New Roman" w:hAnsi="Times New Roman" w:eastAsia="仿宋_GB2312" w:cs="Times New Roman"/>
          <w:sz w:val="32"/>
        </w:rPr>
      </w:pPr>
      <w:r>
        <w:rPr>
          <w:rFonts w:ascii="Times New Roman" w:hAnsi="Times New Roman" w:eastAsia="仿宋_GB2312" w:cs="Times New Roman"/>
          <w:sz w:val="32"/>
        </w:rPr>
        <w:t>对</w:t>
      </w:r>
      <w:r>
        <w:rPr>
          <w:rFonts w:hint="default" w:ascii="Times New Roman" w:hAnsi="Times New Roman" w:eastAsia="仿宋_GB2312" w:cs="Times New Roman"/>
          <w:sz w:val="32"/>
        </w:rPr>
        <w:t>受评价数据中心</w:t>
      </w:r>
      <w:r>
        <w:rPr>
          <w:rFonts w:ascii="Times New Roman" w:hAnsi="Times New Roman" w:eastAsia="仿宋_GB2312" w:cs="Times New Roman"/>
          <w:sz w:val="32"/>
        </w:rPr>
        <w:t>持续开展绿色数据中心建设的下一步工作提出建议。</w:t>
      </w:r>
    </w:p>
    <w:p>
      <w:pPr>
        <w:pStyle w:val="48"/>
        <w:numPr>
          <w:ilvl w:val="0"/>
          <w:numId w:val="0"/>
        </w:numPr>
        <w:spacing w:line="360" w:lineRule="auto"/>
        <w:ind w:firstLine="640"/>
        <w:rPr>
          <w:rFonts w:hint="eastAsia" w:ascii="Times New Roman" w:hAnsi="Times New Roman" w:eastAsia="黑体" w:cs="Times New Roman"/>
          <w:bCs/>
          <w:sz w:val="32"/>
          <w:szCs w:val="20"/>
        </w:rPr>
      </w:pPr>
      <w:r>
        <w:rPr>
          <w:rFonts w:hint="eastAsia" w:ascii="Times New Roman" w:hAnsi="Times New Roman" w:eastAsia="黑体" w:cs="Times New Roman"/>
          <w:bCs/>
          <w:sz w:val="32"/>
          <w:szCs w:val="20"/>
          <w:lang w:eastAsia="zh-CN"/>
        </w:rPr>
        <w:t>（六）评价</w:t>
      </w:r>
      <w:r>
        <w:rPr>
          <w:rFonts w:hint="eastAsia" w:ascii="Times New Roman" w:hAnsi="Times New Roman" w:eastAsia="黑体" w:cs="Times New Roman"/>
          <w:bCs/>
          <w:sz w:val="32"/>
          <w:szCs w:val="20"/>
        </w:rPr>
        <w:t>证明材料</w:t>
      </w:r>
    </w:p>
    <w:p>
      <w:pPr>
        <w:widowControl/>
        <w:ind w:firstLine="640" w:firstLineChars="200"/>
        <w:rPr>
          <w:rFonts w:hint="default" w:ascii="Times New Roman" w:hAnsi="Times New Roman" w:eastAsia="仿宋_GB2312" w:cs="Times New Roman"/>
          <w:bCs w:val="0"/>
          <w:sz w:val="32"/>
          <w:szCs w:val="22"/>
          <w:lang w:eastAsia="zh-CN"/>
        </w:rPr>
      </w:pPr>
      <w:r>
        <w:rPr>
          <w:rFonts w:hint="default" w:ascii="Times New Roman" w:hAnsi="Times New Roman" w:eastAsia="仿宋_GB2312" w:cs="Times New Roman"/>
          <w:bCs w:val="0"/>
          <w:sz w:val="32"/>
          <w:szCs w:val="22"/>
          <w:lang w:eastAsia="zh-CN"/>
        </w:rPr>
        <w:t>在此小节列明所提供的评价证明材料明细，应对证明文件进行编目并标出页码，相关证明文件附在正文后。</w:t>
      </w:r>
    </w:p>
    <w:p>
      <w:pPr>
        <w:pStyle w:val="48"/>
        <w:numPr>
          <w:ilvl w:val="0"/>
          <w:numId w:val="0"/>
        </w:numPr>
        <w:spacing w:line="360" w:lineRule="auto"/>
        <w:ind w:firstLine="640"/>
        <w:rPr>
          <w:rFonts w:hint="eastAsia" w:ascii="Times New Roman" w:hAnsi="Times New Roman" w:eastAsia="黑体" w:cs="Times New Roman"/>
          <w:bCs/>
          <w:sz w:val="32"/>
          <w:szCs w:val="20"/>
        </w:rPr>
      </w:pPr>
      <w:r>
        <w:rPr>
          <w:rFonts w:hint="eastAsia" w:ascii="Times New Roman" w:hAnsi="Times New Roman" w:eastAsia="黑体" w:cs="Times New Roman"/>
          <w:bCs/>
          <w:sz w:val="32"/>
          <w:szCs w:val="20"/>
          <w:lang w:eastAsia="zh-CN"/>
        </w:rPr>
        <w:t>（七）</w:t>
      </w:r>
      <w:r>
        <w:rPr>
          <w:rFonts w:hint="eastAsia" w:ascii="Times New Roman" w:hAnsi="Times New Roman" w:eastAsia="黑体" w:cs="Times New Roman"/>
          <w:bCs/>
          <w:sz w:val="32"/>
          <w:szCs w:val="20"/>
        </w:rPr>
        <w:t>第三方机构资质符合性</w:t>
      </w:r>
      <w:r>
        <w:rPr>
          <w:rFonts w:hint="eastAsia" w:ascii="Times New Roman" w:hAnsi="Times New Roman" w:eastAsia="黑体" w:cs="Times New Roman"/>
          <w:bCs/>
          <w:sz w:val="32"/>
          <w:szCs w:val="20"/>
          <w:lang w:eastAsia="zh-CN"/>
        </w:rPr>
        <w:t>情况</w:t>
      </w:r>
    </w:p>
    <w:p>
      <w:pPr>
        <w:widowControl/>
        <w:ind w:firstLine="640" w:firstLineChars="200"/>
        <w:rPr>
          <w:rFonts w:hint="default" w:ascii="Times New Roman" w:hAnsi="Times New Roman" w:eastAsia="仿宋_GB2312" w:cs="Times New Roman"/>
          <w:bCs w:val="0"/>
          <w:sz w:val="32"/>
          <w:szCs w:val="22"/>
          <w:lang w:eastAsia="zh-CN"/>
        </w:rPr>
      </w:pPr>
      <w:r>
        <w:rPr>
          <w:rFonts w:hint="default" w:ascii="Times New Roman" w:hAnsi="Times New Roman" w:eastAsia="仿宋_GB2312" w:cs="Times New Roman"/>
          <w:bCs w:val="0"/>
          <w:sz w:val="32"/>
          <w:szCs w:val="22"/>
        </w:rPr>
        <w:t>在评价报告中对照评价机构基本条件逐项进行说明并提供相关证明材料</w:t>
      </w:r>
      <w:r>
        <w:rPr>
          <w:rFonts w:hint="default" w:ascii="Times New Roman" w:hAnsi="Times New Roman" w:eastAsia="仿宋_GB2312" w:cs="Times New Roman"/>
          <w:bCs w:val="0"/>
          <w:sz w:val="32"/>
          <w:szCs w:val="22"/>
          <w:lang w:eastAsia="zh-CN"/>
        </w:rPr>
        <w:t>。在此小节列明所提供的证明材料明细，应对证明文件进行编目并标出页码，相关证明文件附在评价证明材料之后。</w:t>
      </w:r>
    </w:p>
    <w:p>
      <w:pPr>
        <w:widowControl/>
        <w:ind w:firstLine="640" w:firstLineChars="200"/>
        <w:rPr>
          <w:rFonts w:hint="default" w:ascii="Times New Roman" w:hAnsi="Times New Roman" w:eastAsia="仿宋_GB2312" w:cs="Times New Roman"/>
          <w:bCs w:val="0"/>
          <w:sz w:val="32"/>
          <w:szCs w:val="22"/>
          <w:lang w:eastAsia="zh-CN"/>
        </w:rPr>
      </w:pPr>
      <w:r>
        <w:rPr>
          <w:rFonts w:hint="default" w:ascii="Times New Roman" w:hAnsi="Times New Roman" w:eastAsia="仿宋_GB2312" w:cs="Times New Roman"/>
          <w:bCs w:val="0"/>
          <w:sz w:val="32"/>
          <w:szCs w:val="22"/>
        </w:rPr>
        <w:t>评价机构基本条件</w:t>
      </w:r>
      <w:r>
        <w:rPr>
          <w:rFonts w:hint="default" w:ascii="Times New Roman" w:hAnsi="Times New Roman" w:eastAsia="仿宋_GB2312" w:cs="Times New Roman"/>
          <w:bCs w:val="0"/>
          <w:sz w:val="32"/>
          <w:szCs w:val="22"/>
          <w:lang w:eastAsia="zh-CN"/>
        </w:rPr>
        <w:t>如下：</w:t>
      </w:r>
    </w:p>
    <w:p>
      <w:pPr>
        <w:pStyle w:val="29"/>
        <w:spacing w:line="360" w:lineRule="auto"/>
        <w:ind w:firstLine="640"/>
        <w:rPr>
          <w:rFonts w:hint="default" w:ascii="Times New Roman" w:hAnsi="Times New Roman" w:eastAsia="仿宋_GB2312" w:cs="Times New Roman"/>
          <w:bCs w:val="0"/>
          <w:sz w:val="32"/>
          <w:szCs w:val="22"/>
        </w:rPr>
      </w:pPr>
      <w:r>
        <w:rPr>
          <w:rFonts w:hint="default" w:ascii="Times New Roman" w:hAnsi="Times New Roman" w:eastAsia="仿宋_GB2312" w:cs="Times New Roman"/>
          <w:bCs w:val="0"/>
          <w:sz w:val="32"/>
          <w:szCs w:val="22"/>
          <w:lang w:val="en-US" w:eastAsia="zh-CN"/>
        </w:rPr>
        <w:t>1.</w:t>
      </w:r>
      <w:r>
        <w:rPr>
          <w:rFonts w:hint="default" w:ascii="Times New Roman" w:hAnsi="Times New Roman" w:eastAsia="仿宋_GB2312" w:cs="Times New Roman"/>
          <w:bCs w:val="0"/>
          <w:sz w:val="32"/>
          <w:szCs w:val="22"/>
        </w:rPr>
        <w:t>在中华人民共和国境内注册并具有独立法人资格的企事业单位、行业协会等，具有开展相关评价的经验和能力。</w:t>
      </w:r>
    </w:p>
    <w:p>
      <w:pPr>
        <w:pStyle w:val="29"/>
        <w:spacing w:line="360" w:lineRule="auto"/>
        <w:ind w:firstLine="640"/>
        <w:rPr>
          <w:rFonts w:hint="default" w:ascii="Times New Roman" w:hAnsi="Times New Roman" w:eastAsia="仿宋_GB2312" w:cs="Times New Roman"/>
          <w:bCs w:val="0"/>
          <w:sz w:val="32"/>
          <w:szCs w:val="22"/>
        </w:rPr>
      </w:pPr>
      <w:r>
        <w:rPr>
          <w:rFonts w:hint="default" w:ascii="Times New Roman" w:hAnsi="Times New Roman" w:eastAsia="仿宋_GB2312" w:cs="Times New Roman"/>
          <w:bCs w:val="0"/>
          <w:sz w:val="32"/>
          <w:szCs w:val="22"/>
          <w:lang w:val="en-US" w:eastAsia="zh-CN"/>
        </w:rPr>
        <w:t>2.</w:t>
      </w:r>
      <w:r>
        <w:rPr>
          <w:rFonts w:hint="default" w:ascii="Times New Roman" w:hAnsi="Times New Roman" w:eastAsia="仿宋_GB2312" w:cs="Times New Roman"/>
          <w:bCs w:val="0"/>
          <w:sz w:val="32"/>
          <w:szCs w:val="22"/>
        </w:rPr>
        <w:t>具有固定的办公场所及开展评价工作的办公条件，具有健全的财务管理制度。</w:t>
      </w:r>
    </w:p>
    <w:p>
      <w:pPr>
        <w:pStyle w:val="29"/>
        <w:spacing w:line="360" w:lineRule="auto"/>
        <w:ind w:firstLine="640"/>
        <w:rPr>
          <w:rFonts w:hint="default" w:ascii="Times New Roman" w:hAnsi="Times New Roman" w:eastAsia="仿宋_GB2312" w:cs="Times New Roman"/>
          <w:bCs w:val="0"/>
          <w:sz w:val="32"/>
          <w:szCs w:val="22"/>
        </w:rPr>
      </w:pPr>
      <w:r>
        <w:rPr>
          <w:rFonts w:hint="default" w:ascii="Times New Roman" w:hAnsi="Times New Roman" w:eastAsia="仿宋_GB2312" w:cs="Times New Roman"/>
          <w:bCs w:val="0"/>
          <w:sz w:val="32"/>
          <w:szCs w:val="22"/>
          <w:lang w:val="en-US" w:eastAsia="zh-CN"/>
        </w:rPr>
        <w:t>3.</w:t>
      </w:r>
      <w:r>
        <w:rPr>
          <w:rFonts w:hint="default" w:ascii="Times New Roman" w:hAnsi="Times New Roman" w:eastAsia="仿宋_GB2312" w:cs="Times New Roman"/>
          <w:bCs w:val="0"/>
          <w:sz w:val="32"/>
          <w:szCs w:val="22"/>
        </w:rPr>
        <w:t>从事绿色评价的中级职称以上专职人员不少于10人，其中电子信息、通信、计量、能源、机电和暖通等相关专业高级职称人员不少于50%；评价机构人员应遵守国家法律法规和评价程序，熟悉绿色数据中心相关政策和标准规范。</w:t>
      </w:r>
    </w:p>
    <w:p>
      <w:pPr>
        <w:pStyle w:val="29"/>
        <w:spacing w:line="360" w:lineRule="auto"/>
        <w:ind w:firstLine="640"/>
        <w:rPr>
          <w:rFonts w:hint="default" w:ascii="Times New Roman" w:hAnsi="Times New Roman" w:eastAsia="仿宋_GB2312" w:cs="Times New Roman"/>
          <w:bCs w:val="0"/>
          <w:sz w:val="32"/>
          <w:szCs w:val="22"/>
        </w:rPr>
      </w:pPr>
      <w:r>
        <w:rPr>
          <w:rFonts w:hint="default" w:ascii="Times New Roman" w:hAnsi="Times New Roman" w:eastAsia="仿宋_GB2312" w:cs="Times New Roman"/>
          <w:bCs w:val="0"/>
          <w:sz w:val="32"/>
          <w:szCs w:val="22"/>
          <w:lang w:val="en-US" w:eastAsia="zh-CN"/>
        </w:rPr>
        <w:t>4.</w:t>
      </w:r>
      <w:r>
        <w:rPr>
          <w:rFonts w:hint="default" w:ascii="Times New Roman" w:hAnsi="Times New Roman" w:eastAsia="仿宋_GB2312" w:cs="Times New Roman"/>
          <w:bCs w:val="0"/>
          <w:sz w:val="32"/>
          <w:szCs w:val="22"/>
        </w:rPr>
        <w:t>具备开展绿色数据中心相关测试或评价或监察的能力，近五年主导或参与数据中心相关评审、论证、认证、评价或省级（含）以上科研项目，或国际、国家、行业、地方及团体标准、相关政策制定等，总计应不低于10项。</w:t>
      </w:r>
    </w:p>
    <w:p>
      <w:pPr>
        <w:pStyle w:val="29"/>
        <w:spacing w:line="360" w:lineRule="auto"/>
        <w:ind w:firstLine="640"/>
        <w:rPr>
          <w:rFonts w:ascii="Times New Roman" w:hAnsi="Times New Roman" w:cs="Times New Roman"/>
        </w:rPr>
      </w:pPr>
      <w:r>
        <w:rPr>
          <w:rFonts w:hint="default" w:ascii="Times New Roman" w:hAnsi="Times New Roman" w:eastAsia="仿宋_GB2312" w:cs="Times New Roman"/>
          <w:bCs w:val="0"/>
          <w:sz w:val="32"/>
          <w:szCs w:val="22"/>
          <w:lang w:val="en-US" w:eastAsia="zh-CN"/>
        </w:rPr>
        <w:t>5.</w:t>
      </w:r>
      <w:r>
        <w:rPr>
          <w:rFonts w:hint="default" w:ascii="Times New Roman" w:hAnsi="Times New Roman" w:eastAsia="仿宋_GB2312" w:cs="Times New Roman"/>
          <w:bCs w:val="0"/>
          <w:sz w:val="32"/>
          <w:szCs w:val="22"/>
          <w:lang w:eastAsia="zh-CN"/>
        </w:rPr>
        <w:t>应</w:t>
      </w:r>
      <w:r>
        <w:rPr>
          <w:rFonts w:hint="default" w:ascii="Times New Roman" w:hAnsi="Times New Roman" w:eastAsia="仿宋_GB2312" w:cs="Times New Roman"/>
          <w:bCs w:val="0"/>
          <w:sz w:val="32"/>
          <w:szCs w:val="22"/>
        </w:rPr>
        <w:t>具有省级（含）以上计量行政主管部门颁发的有效期内的检测检验机构计量认证（CMA）证书</w:t>
      </w:r>
      <w:r>
        <w:rPr>
          <w:rFonts w:hint="default" w:ascii="Times New Roman" w:hAnsi="Times New Roman" w:eastAsia="仿宋_GB2312" w:cs="Times New Roman"/>
          <w:bCs w:val="0"/>
          <w:sz w:val="32"/>
          <w:szCs w:val="22"/>
          <w:lang w:eastAsia="zh-CN"/>
        </w:rPr>
        <w:t>或</w:t>
      </w:r>
      <w:r>
        <w:rPr>
          <w:rFonts w:hint="default" w:ascii="Times New Roman" w:hAnsi="Times New Roman" w:eastAsia="仿宋_GB2312" w:cs="Times New Roman"/>
          <w:bCs w:val="0"/>
          <w:sz w:val="32"/>
          <w:szCs w:val="22"/>
        </w:rPr>
        <w:t>中国合格评定国家认可委员会（CNAS）授权的实验室认可证书，且证书获认可的能力范围原则上应包含“电源、空调、电池、机柜等产品、系统以及数据中心整体的检测能力。</w:t>
      </w:r>
    </w:p>
    <w:p>
      <w:pPr>
        <w:widowControl/>
        <w:jc w:val="left"/>
        <w:rPr>
          <w:rFonts w:ascii="Times New Roman" w:hAnsi="Times New Roman" w:eastAsia="仿宋_GB2312" w:cs="Times New Roman"/>
          <w:b/>
          <w:sz w:val="32"/>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tabs>
          <w:tab w:val="center" w:pos="6663"/>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附表</w:t>
      </w:r>
    </w:p>
    <w:p>
      <w:pPr>
        <w:tabs>
          <w:tab w:val="center" w:pos="6663"/>
        </w:tabs>
        <w:rPr>
          <w:rFonts w:hint="default" w:ascii="Times New Roman" w:hAnsi="Times New Roman" w:eastAsia="仿宋_GB2312" w:cs="Times New Roman"/>
          <w:sz w:val="32"/>
          <w:szCs w:val="32"/>
        </w:rPr>
      </w:pPr>
    </w:p>
    <w:tbl>
      <w:tblPr>
        <w:tblStyle w:val="22"/>
        <w:tblW w:w="921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5"/>
        <w:gridCol w:w="2907"/>
        <w:gridCol w:w="1013"/>
        <w:gridCol w:w="1014"/>
        <w:gridCol w:w="1773"/>
        <w:gridCol w:w="1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jc w:val="center"/>
        </w:trPr>
        <w:tc>
          <w:tcPr>
            <w:tcW w:w="9210" w:type="dxa"/>
            <w:gridSpan w:val="6"/>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黑体" w:cs="Times New Roman"/>
                <w:bCs/>
                <w:sz w:val="36"/>
                <w:szCs w:val="21"/>
              </w:rPr>
            </w:pPr>
            <w:r>
              <w:rPr>
                <w:rFonts w:hint="default" w:ascii="Times New Roman" w:hAnsi="Times New Roman" w:eastAsia="黑体" w:cs="Times New Roman"/>
                <w:bCs/>
                <w:sz w:val="36"/>
                <w:szCs w:val="21"/>
              </w:rPr>
              <w:t>绿色数据中心</w:t>
            </w:r>
            <w:r>
              <w:rPr>
                <w:rFonts w:hint="default" w:ascii="Times New Roman" w:hAnsi="Times New Roman" w:eastAsia="黑体" w:cs="Times New Roman"/>
                <w:bCs/>
                <w:sz w:val="36"/>
                <w:szCs w:val="21"/>
                <w:lang w:eastAsia="zh-CN"/>
              </w:rPr>
              <w:t>第三方评价表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jc w:val="center"/>
        </w:trPr>
        <w:tc>
          <w:tcPr>
            <w:tcW w:w="9210" w:type="dxa"/>
            <w:gridSpan w:val="6"/>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Times New Roman" w:hAnsi="Times New Roman" w:eastAsia="黑体" w:cs="Times New Roman"/>
                <w:color w:val="auto"/>
                <w:kern w:val="0"/>
                <w:sz w:val="24"/>
                <w:szCs w:val="24"/>
                <w:lang w:eastAsia="zh-CN" w:bidi="ar"/>
              </w:rPr>
            </w:pPr>
            <w:r>
              <w:rPr>
                <w:rFonts w:hint="eastAsia" w:ascii="Times New Roman" w:hAnsi="Times New Roman" w:eastAsia="黑体" w:cs="Times New Roman"/>
                <w:color w:val="auto"/>
                <w:kern w:val="0"/>
                <w:sz w:val="24"/>
                <w:szCs w:val="24"/>
                <w:lang w:eastAsia="zh-CN" w:bidi="ar"/>
              </w:rPr>
              <w:t>数据中心所属领域：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jc w:val="center"/>
        </w:trPr>
        <w:tc>
          <w:tcPr>
            <w:tcW w:w="9210" w:type="dxa"/>
            <w:gridSpan w:val="6"/>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Times New Roman" w:hAnsi="Times New Roman" w:eastAsia="黑体" w:cs="Times New Roman"/>
                <w:color w:val="auto"/>
                <w:kern w:val="0"/>
                <w:sz w:val="24"/>
                <w:szCs w:val="24"/>
                <w:lang w:eastAsia="zh-CN" w:bidi="ar"/>
              </w:rPr>
            </w:pPr>
            <w:r>
              <w:rPr>
                <w:rFonts w:hint="eastAsia" w:ascii="Times New Roman" w:hAnsi="Times New Roman" w:eastAsia="黑体" w:cs="Times New Roman"/>
                <w:color w:val="auto"/>
                <w:kern w:val="0"/>
                <w:sz w:val="24"/>
                <w:szCs w:val="24"/>
                <w:lang w:eastAsia="zh-CN" w:bidi="ar"/>
              </w:rPr>
              <w:t>能耗测量依据标准：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jc w:val="center"/>
        </w:trPr>
        <w:tc>
          <w:tcPr>
            <w:tcW w:w="635"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ascii="Times New Roman" w:hAnsi="Times New Roman" w:eastAsia="仿宋_GB2312" w:cs="Times New Roman"/>
                <w:b/>
                <w:bCs/>
                <w:color w:val="auto"/>
                <w:kern w:val="0"/>
                <w:sz w:val="24"/>
                <w:szCs w:val="24"/>
                <w:lang w:val="en-US" w:eastAsia="zh-CN" w:bidi="ar-SA"/>
              </w:rPr>
            </w:pPr>
            <w:r>
              <w:rPr>
                <w:rFonts w:ascii="Times New Roman" w:hAnsi="Times New Roman" w:eastAsia="仿宋_GB2312" w:cs="Times New Roman"/>
                <w:b/>
                <w:bCs/>
                <w:color w:val="auto"/>
                <w:kern w:val="0"/>
                <w:sz w:val="24"/>
                <w:szCs w:val="24"/>
                <w:lang w:bidi="ar"/>
              </w:rPr>
              <w:t>序号</w:t>
            </w:r>
          </w:p>
        </w:tc>
        <w:tc>
          <w:tcPr>
            <w:tcW w:w="2907"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ascii="Times New Roman" w:hAnsi="Times New Roman" w:eastAsia="仿宋_GB2312" w:cs="Times New Roman"/>
                <w:b/>
                <w:bCs/>
                <w:color w:val="auto"/>
                <w:kern w:val="0"/>
                <w:sz w:val="24"/>
                <w:szCs w:val="24"/>
                <w:lang w:val="en-US" w:eastAsia="zh-CN" w:bidi="ar-SA"/>
              </w:rPr>
            </w:pPr>
            <w:r>
              <w:rPr>
                <w:rFonts w:ascii="Times New Roman" w:hAnsi="Times New Roman" w:eastAsia="仿宋_GB2312" w:cs="Times New Roman"/>
                <w:b/>
                <w:bCs/>
                <w:color w:val="auto"/>
                <w:kern w:val="0"/>
                <w:sz w:val="24"/>
                <w:szCs w:val="24"/>
                <w:lang w:bidi="ar"/>
              </w:rPr>
              <w:t>指标</w:t>
            </w:r>
          </w:p>
        </w:tc>
        <w:tc>
          <w:tcPr>
            <w:tcW w:w="1013"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ascii="Times New Roman" w:hAnsi="Times New Roman" w:eastAsia="仿宋_GB2312" w:cs="Times New Roman"/>
                <w:b/>
                <w:bCs/>
                <w:color w:val="auto"/>
                <w:kern w:val="0"/>
                <w:sz w:val="24"/>
                <w:szCs w:val="24"/>
                <w:lang w:val="en-US" w:eastAsia="zh-CN" w:bidi="ar-SA"/>
              </w:rPr>
            </w:pPr>
            <w:r>
              <w:rPr>
                <w:rFonts w:ascii="Times New Roman" w:hAnsi="Times New Roman" w:eastAsia="仿宋_GB2312" w:cs="Times New Roman"/>
                <w:b/>
                <w:bCs/>
                <w:color w:val="auto"/>
                <w:kern w:val="0"/>
                <w:sz w:val="24"/>
                <w:szCs w:val="24"/>
                <w:lang w:bidi="ar"/>
              </w:rPr>
              <w:t>权重分值</w:t>
            </w:r>
          </w:p>
        </w:tc>
        <w:tc>
          <w:tcPr>
            <w:tcW w:w="1014"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b/>
                <w:bCs/>
                <w:color w:val="auto"/>
                <w:kern w:val="0"/>
                <w:sz w:val="24"/>
                <w:szCs w:val="24"/>
                <w:lang w:eastAsia="zh-CN" w:bidi="ar"/>
              </w:rPr>
            </w:pPr>
            <w:r>
              <w:rPr>
                <w:rFonts w:hint="default" w:ascii="Times New Roman" w:hAnsi="Times New Roman" w:eastAsia="仿宋_GB2312" w:cs="Times New Roman"/>
                <w:b/>
                <w:bCs/>
                <w:color w:val="auto"/>
                <w:kern w:val="0"/>
                <w:sz w:val="24"/>
                <w:szCs w:val="24"/>
                <w:lang w:eastAsia="zh-CN" w:bidi="ar"/>
              </w:rPr>
              <w:t>所赋分数</w:t>
            </w:r>
          </w:p>
        </w:tc>
        <w:tc>
          <w:tcPr>
            <w:tcW w:w="1773"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b/>
                <w:bCs/>
                <w:color w:val="auto"/>
                <w:kern w:val="0"/>
                <w:sz w:val="24"/>
                <w:szCs w:val="24"/>
                <w:lang w:eastAsia="zh-CN" w:bidi="ar"/>
              </w:rPr>
            </w:pPr>
            <w:r>
              <w:rPr>
                <w:rFonts w:hint="eastAsia" w:ascii="Times New Roman" w:hAnsi="Times New Roman" w:eastAsia="仿宋_GB2312" w:cs="Times New Roman"/>
                <w:b/>
                <w:bCs/>
                <w:color w:val="auto"/>
                <w:kern w:val="0"/>
                <w:sz w:val="24"/>
                <w:szCs w:val="24"/>
                <w:lang w:bidi="ar"/>
              </w:rPr>
              <w:t>对</w:t>
            </w:r>
            <w:r>
              <w:rPr>
                <w:rFonts w:hint="eastAsia" w:ascii="Times New Roman" w:hAnsi="Times New Roman" w:eastAsia="仿宋_GB2312" w:cs="Times New Roman"/>
                <w:b/>
                <w:bCs/>
                <w:color w:val="auto"/>
                <w:kern w:val="0"/>
                <w:sz w:val="24"/>
                <w:szCs w:val="24"/>
                <w:lang w:eastAsia="zh-CN" w:bidi="ar"/>
              </w:rPr>
              <w:t>赋予该分数理由</w:t>
            </w:r>
            <w:r>
              <w:rPr>
                <w:rFonts w:hint="eastAsia" w:ascii="Times New Roman" w:hAnsi="Times New Roman" w:eastAsia="仿宋_GB2312" w:cs="Times New Roman"/>
                <w:b/>
                <w:bCs/>
                <w:color w:val="auto"/>
                <w:kern w:val="0"/>
                <w:sz w:val="24"/>
                <w:szCs w:val="24"/>
                <w:lang w:bidi="ar"/>
              </w:rPr>
              <w:t>的详细说明</w:t>
            </w:r>
          </w:p>
        </w:tc>
        <w:tc>
          <w:tcPr>
            <w:tcW w:w="1868"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Times New Roman" w:hAnsi="Times New Roman" w:eastAsia="仿宋_GB2312" w:cs="Times New Roman"/>
                <w:b/>
                <w:bCs/>
                <w:color w:val="auto"/>
                <w:kern w:val="0"/>
                <w:sz w:val="24"/>
                <w:szCs w:val="24"/>
                <w:lang w:bidi="ar"/>
              </w:rPr>
            </w:pPr>
            <w:r>
              <w:rPr>
                <w:rFonts w:hint="eastAsia" w:ascii="Times New Roman" w:hAnsi="Times New Roman" w:eastAsia="仿宋_GB2312" w:cs="Times New Roman"/>
                <w:b/>
                <w:bCs/>
                <w:color w:val="auto"/>
                <w:kern w:val="0"/>
                <w:sz w:val="24"/>
                <w:szCs w:val="24"/>
                <w:lang w:bidi="ar"/>
              </w:rPr>
              <w:t>相应证明材料</w:t>
            </w:r>
          </w:p>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Times New Roman" w:hAnsi="Times New Roman" w:eastAsia="仿宋_GB2312" w:cs="Times New Roman"/>
                <w:b/>
                <w:bCs/>
                <w:color w:val="auto"/>
                <w:kern w:val="0"/>
                <w:sz w:val="24"/>
                <w:szCs w:val="24"/>
                <w:lang w:bidi="ar"/>
              </w:rPr>
            </w:pPr>
            <w:r>
              <w:rPr>
                <w:rFonts w:hint="eastAsia" w:ascii="Times New Roman" w:hAnsi="Times New Roman" w:eastAsia="仿宋_GB2312" w:cs="Times New Roman"/>
                <w:b/>
                <w:bCs/>
                <w:color w:val="auto"/>
                <w:kern w:val="0"/>
                <w:sz w:val="24"/>
                <w:szCs w:val="24"/>
                <w:lang w:bidi="ar"/>
              </w:rPr>
              <w:t>索引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jc w:val="center"/>
        </w:trPr>
        <w:tc>
          <w:tcPr>
            <w:tcW w:w="635" w:type="dxa"/>
            <w:tcBorders>
              <w:tl2br w:val="nil"/>
              <w:tr2bl w:val="nil"/>
            </w:tcBorders>
            <w:tcMar>
              <w:top w:w="12" w:type="dxa"/>
              <w:left w:w="12" w:type="dxa"/>
              <w:right w:w="12" w:type="dxa"/>
            </w:tcMar>
            <w:vAlign w:val="center"/>
          </w:tcPr>
          <w:p>
            <w:pPr>
              <w:rPr>
                <w:rFonts w:ascii="Times New Roman" w:hAnsi="Times New Roman" w:cs="Times New Roman"/>
              </w:rPr>
            </w:pPr>
          </w:p>
        </w:tc>
        <w:tc>
          <w:tcPr>
            <w:tcW w:w="2907" w:type="dxa"/>
            <w:tcBorders>
              <w:tl2br w:val="nil"/>
              <w:tr2bl w:val="nil"/>
            </w:tcBorders>
            <w:tcMar>
              <w:top w:w="12" w:type="dxa"/>
              <w:left w:w="12" w:type="dxa"/>
              <w:right w:w="12" w:type="dxa"/>
            </w:tcMar>
            <w:vAlign w:val="center"/>
          </w:tcPr>
          <w:p>
            <w:pPr>
              <w:rPr>
                <w:rFonts w:ascii="Times New Roman" w:hAnsi="Times New Roman" w:cs="Times New Roman"/>
              </w:rPr>
            </w:pPr>
          </w:p>
        </w:tc>
        <w:tc>
          <w:tcPr>
            <w:tcW w:w="1013" w:type="dxa"/>
            <w:tcBorders>
              <w:tl2br w:val="nil"/>
              <w:tr2bl w:val="nil"/>
            </w:tcBorders>
            <w:tcMar>
              <w:top w:w="12" w:type="dxa"/>
              <w:left w:w="12" w:type="dxa"/>
              <w:right w:w="12" w:type="dxa"/>
            </w:tcMar>
            <w:vAlign w:val="center"/>
          </w:tcPr>
          <w:p>
            <w:pPr>
              <w:rPr>
                <w:rFonts w:ascii="Times New Roman" w:hAnsi="Times New Roman" w:cs="Times New Roman"/>
              </w:rPr>
            </w:pPr>
          </w:p>
        </w:tc>
        <w:tc>
          <w:tcPr>
            <w:tcW w:w="1014" w:type="dxa"/>
            <w:tcBorders>
              <w:tl2br w:val="nil"/>
              <w:tr2bl w:val="nil"/>
            </w:tcBorders>
            <w:tcMar>
              <w:top w:w="12" w:type="dxa"/>
              <w:left w:w="12" w:type="dxa"/>
              <w:right w:w="12" w:type="dxa"/>
            </w:tcMar>
            <w:vAlign w:val="center"/>
          </w:tcPr>
          <w:p>
            <w:pPr>
              <w:rPr>
                <w:rFonts w:ascii="Times New Roman" w:hAnsi="Times New Roman" w:cs="Times New Roman"/>
              </w:rPr>
            </w:pPr>
          </w:p>
        </w:tc>
        <w:tc>
          <w:tcPr>
            <w:tcW w:w="1773" w:type="dxa"/>
            <w:tcBorders>
              <w:tl2br w:val="nil"/>
              <w:tr2bl w:val="nil"/>
            </w:tcBorders>
            <w:tcMar>
              <w:top w:w="12" w:type="dxa"/>
              <w:left w:w="12" w:type="dxa"/>
              <w:right w:w="12" w:type="dxa"/>
            </w:tcMar>
            <w:vAlign w:val="center"/>
          </w:tcPr>
          <w:p>
            <w:pPr>
              <w:rPr>
                <w:rFonts w:ascii="Times New Roman" w:hAnsi="Times New Roman" w:cs="Times New Roman"/>
              </w:rPr>
            </w:pPr>
          </w:p>
        </w:tc>
        <w:tc>
          <w:tcPr>
            <w:tcW w:w="1868" w:type="dxa"/>
            <w:tcBorders>
              <w:tl2br w:val="nil"/>
              <w:tr2bl w:val="nil"/>
            </w:tcBorders>
            <w:tcMar>
              <w:top w:w="12" w:type="dxa"/>
              <w:left w:w="12" w:type="dxa"/>
              <w:right w:w="12" w:type="dxa"/>
            </w:tcMar>
            <w:vAlign w:val="center"/>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jc w:val="center"/>
        </w:trPr>
        <w:tc>
          <w:tcPr>
            <w:tcW w:w="9210" w:type="dxa"/>
            <w:gridSpan w:val="6"/>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ascii="Times New Roman" w:hAnsi="Times New Roman" w:eastAsia="黑体" w:cs="Times New Roman"/>
                <w:b w:val="0"/>
                <w:bCs w:val="0"/>
                <w:color w:val="auto"/>
                <w:kern w:val="0"/>
                <w:sz w:val="24"/>
                <w:szCs w:val="24"/>
                <w:lang w:eastAsia="zh-CN" w:bidi="ar"/>
              </w:rPr>
            </w:pPr>
            <w:r>
              <w:rPr>
                <w:rFonts w:hint="default" w:ascii="Times New Roman" w:hAnsi="Times New Roman" w:eastAsia="黑体" w:cs="Times New Roman"/>
                <w:kern w:val="0"/>
                <w:sz w:val="24"/>
                <w:szCs w:val="24"/>
                <w:lang w:eastAsia="zh-CN" w:bidi="ar"/>
              </w:rPr>
              <w:t>一</w:t>
            </w:r>
            <w:r>
              <w:rPr>
                <w:rFonts w:ascii="Times New Roman" w:hAnsi="Times New Roman" w:eastAsia="黑体" w:cs="Times New Roman"/>
                <w:kern w:val="0"/>
                <w:sz w:val="24"/>
                <w:szCs w:val="24"/>
                <w:lang w:bidi="ar"/>
              </w:rPr>
              <w:t>、</w:t>
            </w:r>
            <w:r>
              <w:rPr>
                <w:rFonts w:hint="default" w:ascii="Times New Roman" w:hAnsi="Times New Roman" w:eastAsia="黑体" w:cs="Times New Roman"/>
                <w:kern w:val="0"/>
                <w:sz w:val="24"/>
                <w:szCs w:val="24"/>
                <w:lang w:bidi="ar"/>
              </w:rPr>
              <w:t>能源高效利用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jc w:val="center"/>
        </w:trPr>
        <w:tc>
          <w:tcPr>
            <w:tcW w:w="635"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kern w:val="0"/>
                <w:sz w:val="24"/>
                <w:szCs w:val="24"/>
                <w:lang w:val="en-US" w:eastAsia="zh-CN" w:bidi="ar"/>
              </w:rPr>
              <w:t>1</w:t>
            </w:r>
          </w:p>
        </w:tc>
        <w:tc>
          <w:tcPr>
            <w:tcW w:w="2907" w:type="dxa"/>
            <w:tcBorders>
              <w:tl2br w:val="nil"/>
              <w:tr2bl w:val="nil"/>
            </w:tcBorders>
            <w:tcMar>
              <w:top w:w="12" w:type="dxa"/>
              <w:left w:w="12" w:type="dxa"/>
              <w:right w:w="12" w:type="dxa"/>
            </w:tcMar>
            <w:vAlign w:val="center"/>
          </w:tcPr>
          <w:p>
            <w:pPr>
              <w:widowControl/>
              <w:snapToGrid w:val="0"/>
              <w:jc w:val="left"/>
              <w:textAlignment w:val="center"/>
              <w:rPr>
                <w:rFonts w:ascii="Times New Roman" w:hAnsi="Times New Roman" w:eastAsia="仿宋_GB2312" w:cs="Times New Roman"/>
                <w:color w:val="auto"/>
                <w:kern w:val="0"/>
                <w:sz w:val="24"/>
                <w:szCs w:val="24"/>
                <w:lang w:bidi="ar"/>
              </w:rPr>
            </w:pPr>
            <w:r>
              <w:rPr>
                <w:rFonts w:hint="default" w:ascii="Times New Roman" w:hAnsi="Times New Roman" w:eastAsia="仿宋_GB2312" w:cs="Times New Roman"/>
                <w:kern w:val="0"/>
                <w:sz w:val="24"/>
                <w:szCs w:val="24"/>
                <w:highlight w:val="none"/>
                <w:lang w:bidi="ar"/>
              </w:rPr>
              <w:t>电能利用效率</w:t>
            </w:r>
          </w:p>
        </w:tc>
        <w:tc>
          <w:tcPr>
            <w:tcW w:w="1013"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kern w:val="0"/>
                <w:sz w:val="24"/>
                <w:szCs w:val="24"/>
                <w:highlight w:val="none"/>
                <w:lang w:val="en-US" w:eastAsia="zh-CN" w:bidi="ar"/>
              </w:rPr>
              <w:t>40</w:t>
            </w:r>
          </w:p>
        </w:tc>
        <w:tc>
          <w:tcPr>
            <w:tcW w:w="1014"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lang w:val="en-US" w:eastAsia="zh-CN" w:bidi="ar"/>
              </w:rPr>
            </w:pPr>
          </w:p>
        </w:tc>
        <w:tc>
          <w:tcPr>
            <w:tcW w:w="1773"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lang w:val="en-US" w:eastAsia="zh-CN" w:bidi="ar"/>
              </w:rPr>
            </w:pPr>
          </w:p>
        </w:tc>
        <w:tc>
          <w:tcPr>
            <w:tcW w:w="1868"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eastAsia="zh-CN" w:bidi="ar"/>
              </w:rPr>
              <w:t>（标明第几项证明材料、证明材料名称、页码，下同）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jc w:val="center"/>
        </w:trPr>
        <w:tc>
          <w:tcPr>
            <w:tcW w:w="635"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kern w:val="0"/>
                <w:sz w:val="24"/>
                <w:szCs w:val="24"/>
                <w:lang w:val="en-US" w:eastAsia="zh-CN" w:bidi="ar"/>
              </w:rPr>
              <w:t>2</w:t>
            </w:r>
          </w:p>
        </w:tc>
        <w:tc>
          <w:tcPr>
            <w:tcW w:w="2907" w:type="dxa"/>
            <w:tcBorders>
              <w:tl2br w:val="nil"/>
              <w:tr2bl w:val="nil"/>
            </w:tcBorders>
            <w:tcMar>
              <w:top w:w="12" w:type="dxa"/>
              <w:left w:w="12" w:type="dxa"/>
              <w:right w:w="12" w:type="dxa"/>
            </w:tcMar>
            <w:vAlign w:val="center"/>
          </w:tcPr>
          <w:p>
            <w:pPr>
              <w:widowControl/>
              <w:snapToGrid w:val="0"/>
              <w:jc w:val="left"/>
              <w:textAlignment w:val="center"/>
              <w:rPr>
                <w:rFonts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kern w:val="0"/>
                <w:sz w:val="24"/>
                <w:szCs w:val="24"/>
                <w:lang w:bidi="ar"/>
              </w:rPr>
              <w:t>可再生能源利用水平</w:t>
            </w:r>
          </w:p>
        </w:tc>
        <w:tc>
          <w:tcPr>
            <w:tcW w:w="1013"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kern w:val="0"/>
                <w:sz w:val="24"/>
                <w:szCs w:val="24"/>
                <w:lang w:val="en-US" w:eastAsia="zh-CN" w:bidi="ar"/>
              </w:rPr>
              <w:t>10</w:t>
            </w:r>
          </w:p>
        </w:tc>
        <w:tc>
          <w:tcPr>
            <w:tcW w:w="1014"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lang w:bidi="ar"/>
              </w:rPr>
            </w:pPr>
          </w:p>
        </w:tc>
        <w:tc>
          <w:tcPr>
            <w:tcW w:w="1773"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lang w:bidi="ar"/>
              </w:rPr>
            </w:pPr>
          </w:p>
        </w:tc>
        <w:tc>
          <w:tcPr>
            <w:tcW w:w="1868"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jc w:val="center"/>
        </w:trPr>
        <w:tc>
          <w:tcPr>
            <w:tcW w:w="635"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kern w:val="0"/>
                <w:sz w:val="24"/>
                <w:szCs w:val="24"/>
                <w:lang w:val="en-US" w:eastAsia="zh-CN" w:bidi="ar"/>
              </w:rPr>
              <w:t>3</w:t>
            </w:r>
          </w:p>
        </w:tc>
        <w:tc>
          <w:tcPr>
            <w:tcW w:w="2907" w:type="dxa"/>
            <w:tcBorders>
              <w:tl2br w:val="nil"/>
              <w:tr2bl w:val="nil"/>
            </w:tcBorders>
            <w:tcMar>
              <w:top w:w="12" w:type="dxa"/>
              <w:left w:w="12" w:type="dxa"/>
              <w:right w:w="12" w:type="dxa"/>
            </w:tcMar>
            <w:vAlign w:val="center"/>
          </w:tcPr>
          <w:p>
            <w:pPr>
              <w:widowControl/>
              <w:snapToGrid w:val="0"/>
              <w:jc w:val="left"/>
              <w:textAlignment w:val="center"/>
              <w:rPr>
                <w:rFonts w:ascii="Times New Roman" w:hAnsi="Times New Roman" w:eastAsia="仿宋_GB2312" w:cs="Times New Roman"/>
                <w:color w:val="auto"/>
                <w:kern w:val="0"/>
                <w:sz w:val="24"/>
                <w:szCs w:val="24"/>
                <w:lang w:bidi="ar"/>
              </w:rPr>
            </w:pPr>
            <w:r>
              <w:rPr>
                <w:rFonts w:hint="default" w:ascii="Times New Roman" w:hAnsi="Times New Roman" w:eastAsia="仿宋_GB2312" w:cs="Times New Roman"/>
                <w:kern w:val="0"/>
                <w:sz w:val="24"/>
                <w:szCs w:val="24"/>
                <w:lang w:bidi="ar"/>
              </w:rPr>
              <w:t>单位信息流量综合能耗下降水平</w:t>
            </w:r>
          </w:p>
        </w:tc>
        <w:tc>
          <w:tcPr>
            <w:tcW w:w="1013" w:type="dxa"/>
            <w:tcBorders>
              <w:tl2br w:val="nil"/>
              <w:tr2bl w:val="nil"/>
            </w:tcBorders>
            <w:tcMar>
              <w:top w:w="12" w:type="dxa"/>
              <w:left w:w="12" w:type="dxa"/>
              <w:right w:w="12" w:type="dxa"/>
            </w:tcMar>
            <w:vAlign w:val="center"/>
          </w:tcPr>
          <w:p>
            <w:pPr>
              <w:widowControl/>
              <w:snapToGrid w:val="0"/>
              <w:jc w:val="center"/>
              <w:textAlignment w:val="center"/>
              <w:rPr>
                <w:rFonts w:ascii="Times New Roman" w:hAnsi="Times New Roman" w:eastAsia="仿宋_GB2312" w:cs="Times New Roman"/>
                <w:color w:val="auto"/>
                <w:kern w:val="0"/>
                <w:sz w:val="24"/>
                <w:szCs w:val="24"/>
                <w:lang w:bidi="ar"/>
              </w:rPr>
            </w:pPr>
            <w:r>
              <w:rPr>
                <w:rFonts w:hint="eastAsia" w:ascii="Times New Roman" w:hAnsi="Times New Roman" w:eastAsia="仿宋_GB2312" w:cs="Times New Roman"/>
                <w:kern w:val="0"/>
                <w:sz w:val="24"/>
                <w:szCs w:val="24"/>
                <w:lang w:val="en-US" w:eastAsia="zh-CN" w:bidi="ar"/>
              </w:rPr>
              <w:t>2</w:t>
            </w:r>
          </w:p>
        </w:tc>
        <w:tc>
          <w:tcPr>
            <w:tcW w:w="1014"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lang w:bidi="ar"/>
              </w:rPr>
            </w:pPr>
          </w:p>
        </w:tc>
        <w:tc>
          <w:tcPr>
            <w:tcW w:w="1773"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lang w:bidi="ar"/>
              </w:rPr>
            </w:pPr>
          </w:p>
        </w:tc>
        <w:tc>
          <w:tcPr>
            <w:tcW w:w="1868"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jc w:val="center"/>
        </w:trPr>
        <w:tc>
          <w:tcPr>
            <w:tcW w:w="635"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kern w:val="0"/>
                <w:sz w:val="24"/>
                <w:szCs w:val="24"/>
                <w:lang w:val="en-US" w:eastAsia="zh-CN" w:bidi="ar"/>
              </w:rPr>
              <w:t>4</w:t>
            </w:r>
          </w:p>
        </w:tc>
        <w:tc>
          <w:tcPr>
            <w:tcW w:w="2907" w:type="dxa"/>
            <w:tcBorders>
              <w:tl2br w:val="nil"/>
              <w:tr2bl w:val="nil"/>
            </w:tcBorders>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kern w:val="0"/>
                <w:sz w:val="24"/>
                <w:szCs w:val="24"/>
                <w:lang w:eastAsia="zh-CN" w:bidi="ar"/>
              </w:rPr>
              <w:t>能源利用智慧管控水平</w:t>
            </w:r>
          </w:p>
        </w:tc>
        <w:tc>
          <w:tcPr>
            <w:tcW w:w="1013" w:type="dxa"/>
            <w:tcBorders>
              <w:tl2br w:val="nil"/>
              <w:tr2bl w:val="nil"/>
            </w:tcBorders>
            <w:tcMar>
              <w:top w:w="12" w:type="dxa"/>
              <w:left w:w="12" w:type="dxa"/>
              <w:right w:w="12" w:type="dxa"/>
            </w:tcMar>
            <w:vAlign w:val="center"/>
          </w:tcPr>
          <w:p>
            <w:pPr>
              <w:widowControl/>
              <w:snapToGrid w:val="0"/>
              <w:jc w:val="center"/>
              <w:textAlignment w:val="center"/>
              <w:rPr>
                <w:rFonts w:ascii="Times New Roman" w:hAnsi="Times New Roman" w:eastAsia="仿宋_GB2312" w:cs="Times New Roman"/>
                <w:color w:val="auto"/>
                <w:kern w:val="0"/>
                <w:sz w:val="24"/>
                <w:szCs w:val="24"/>
                <w:lang w:bidi="ar"/>
              </w:rPr>
            </w:pPr>
            <w:r>
              <w:rPr>
                <w:rFonts w:hint="default" w:ascii="Times New Roman" w:hAnsi="Times New Roman" w:eastAsia="仿宋_GB2312" w:cs="Times New Roman"/>
                <w:kern w:val="0"/>
                <w:sz w:val="24"/>
                <w:szCs w:val="24"/>
                <w:lang w:val="en-US" w:eastAsia="zh-CN" w:bidi="ar"/>
              </w:rPr>
              <w:t>7</w:t>
            </w:r>
          </w:p>
        </w:tc>
        <w:tc>
          <w:tcPr>
            <w:tcW w:w="1014"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lang w:bidi="ar"/>
              </w:rPr>
            </w:pPr>
          </w:p>
        </w:tc>
        <w:tc>
          <w:tcPr>
            <w:tcW w:w="1773"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lang w:bidi="ar"/>
              </w:rPr>
            </w:pPr>
          </w:p>
        </w:tc>
        <w:tc>
          <w:tcPr>
            <w:tcW w:w="1868"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jc w:val="center"/>
        </w:trPr>
        <w:tc>
          <w:tcPr>
            <w:tcW w:w="635"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kern w:val="0"/>
                <w:sz w:val="24"/>
                <w:szCs w:val="24"/>
                <w:lang w:val="en-US" w:eastAsia="zh-CN" w:bidi="ar"/>
              </w:rPr>
              <w:t>5</w:t>
            </w:r>
          </w:p>
        </w:tc>
        <w:tc>
          <w:tcPr>
            <w:tcW w:w="2907" w:type="dxa"/>
            <w:tcBorders>
              <w:tl2br w:val="nil"/>
              <w:tr2bl w:val="nil"/>
            </w:tcBorders>
            <w:tcMar>
              <w:top w:w="12" w:type="dxa"/>
              <w:left w:w="12" w:type="dxa"/>
              <w:right w:w="12" w:type="dxa"/>
            </w:tcMar>
            <w:vAlign w:val="center"/>
          </w:tcPr>
          <w:p>
            <w:pPr>
              <w:widowControl/>
              <w:snapToGrid w:val="0"/>
              <w:jc w:val="left"/>
              <w:textAlignment w:val="center"/>
              <w:rPr>
                <w:rFonts w:ascii="Times New Roman" w:hAnsi="Times New Roman" w:eastAsia="仿宋_GB2312" w:cs="Times New Roman"/>
                <w:color w:val="auto"/>
                <w:kern w:val="0"/>
                <w:sz w:val="24"/>
                <w:szCs w:val="24"/>
                <w:lang w:bidi="ar"/>
              </w:rPr>
            </w:pPr>
            <w:r>
              <w:rPr>
                <w:rFonts w:hint="default" w:ascii="Times New Roman" w:hAnsi="Times New Roman" w:eastAsia="仿宋_GB2312" w:cs="Times New Roman"/>
                <w:kern w:val="0"/>
                <w:sz w:val="24"/>
                <w:szCs w:val="24"/>
                <w:lang w:bidi="ar"/>
              </w:rPr>
              <w:t>余热余冷利用水平</w:t>
            </w:r>
          </w:p>
        </w:tc>
        <w:tc>
          <w:tcPr>
            <w:tcW w:w="1013" w:type="dxa"/>
            <w:tcBorders>
              <w:tl2br w:val="nil"/>
              <w:tr2bl w:val="nil"/>
            </w:tcBorders>
            <w:tcMar>
              <w:top w:w="12" w:type="dxa"/>
              <w:left w:w="12" w:type="dxa"/>
              <w:right w:w="12" w:type="dxa"/>
            </w:tcMar>
            <w:vAlign w:val="center"/>
          </w:tcPr>
          <w:p>
            <w:pPr>
              <w:widowControl/>
              <w:snapToGrid w:val="0"/>
              <w:jc w:val="center"/>
              <w:textAlignment w:val="center"/>
              <w:rPr>
                <w:rFonts w:ascii="Times New Roman" w:hAnsi="Times New Roman" w:eastAsia="仿宋_GB2312" w:cs="Times New Roman"/>
                <w:color w:val="auto"/>
                <w:kern w:val="0"/>
                <w:sz w:val="24"/>
                <w:szCs w:val="24"/>
                <w:lang w:bidi="ar"/>
              </w:rPr>
            </w:pPr>
            <w:r>
              <w:rPr>
                <w:rFonts w:hint="default" w:ascii="Times New Roman" w:hAnsi="Times New Roman" w:eastAsia="仿宋_GB2312" w:cs="Times New Roman"/>
                <w:kern w:val="0"/>
                <w:sz w:val="24"/>
                <w:szCs w:val="24"/>
                <w:lang w:val="en-US" w:eastAsia="zh-CN" w:bidi="ar"/>
              </w:rPr>
              <w:t>4</w:t>
            </w:r>
          </w:p>
        </w:tc>
        <w:tc>
          <w:tcPr>
            <w:tcW w:w="1014"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lang w:bidi="ar"/>
              </w:rPr>
            </w:pPr>
          </w:p>
        </w:tc>
        <w:tc>
          <w:tcPr>
            <w:tcW w:w="1773"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lang w:bidi="ar"/>
              </w:rPr>
            </w:pPr>
          </w:p>
        </w:tc>
        <w:tc>
          <w:tcPr>
            <w:tcW w:w="1868"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jc w:val="center"/>
        </w:trPr>
        <w:tc>
          <w:tcPr>
            <w:tcW w:w="9210" w:type="dxa"/>
            <w:gridSpan w:val="6"/>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ascii="Times New Roman" w:hAnsi="Times New Roman" w:eastAsia="黑体" w:cs="Times New Roman"/>
                <w:color w:val="auto"/>
                <w:kern w:val="0"/>
                <w:sz w:val="24"/>
                <w:szCs w:val="24"/>
                <w:lang w:eastAsia="zh-CN" w:bidi="ar"/>
              </w:rPr>
            </w:pPr>
            <w:r>
              <w:rPr>
                <w:rFonts w:hint="default" w:ascii="Times New Roman" w:hAnsi="Times New Roman" w:eastAsia="黑体" w:cs="Times New Roman"/>
                <w:kern w:val="0"/>
                <w:sz w:val="24"/>
                <w:szCs w:val="24"/>
                <w:lang w:eastAsia="zh-CN" w:bidi="ar"/>
              </w:rPr>
              <w:t>二</w:t>
            </w:r>
            <w:r>
              <w:rPr>
                <w:rFonts w:ascii="Times New Roman" w:hAnsi="Times New Roman" w:eastAsia="黑体" w:cs="Times New Roman"/>
                <w:kern w:val="0"/>
                <w:sz w:val="24"/>
                <w:szCs w:val="24"/>
                <w:lang w:bidi="ar"/>
              </w:rPr>
              <w:t>、</w:t>
            </w:r>
            <w:r>
              <w:rPr>
                <w:rFonts w:hint="default" w:ascii="Times New Roman" w:hAnsi="Times New Roman" w:eastAsia="黑体" w:cs="Times New Roman"/>
                <w:kern w:val="0"/>
                <w:sz w:val="24"/>
                <w:szCs w:val="24"/>
                <w:lang w:bidi="ar"/>
              </w:rPr>
              <w:t>绿色低碳发展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jc w:val="center"/>
        </w:trPr>
        <w:tc>
          <w:tcPr>
            <w:tcW w:w="635"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kern w:val="0"/>
                <w:sz w:val="24"/>
                <w:szCs w:val="24"/>
                <w:lang w:val="en-US" w:eastAsia="zh-CN" w:bidi="ar"/>
              </w:rPr>
              <w:t>6</w:t>
            </w:r>
          </w:p>
        </w:tc>
        <w:tc>
          <w:tcPr>
            <w:tcW w:w="2907" w:type="dxa"/>
            <w:tcBorders>
              <w:tl2br w:val="nil"/>
              <w:tr2bl w:val="nil"/>
            </w:tcBorders>
            <w:tcMar>
              <w:top w:w="12" w:type="dxa"/>
              <w:left w:w="12" w:type="dxa"/>
              <w:right w:w="12" w:type="dxa"/>
            </w:tcMar>
            <w:vAlign w:val="center"/>
          </w:tcPr>
          <w:p>
            <w:pPr>
              <w:widowControl/>
              <w:snapToGrid w:val="0"/>
              <w:jc w:val="left"/>
              <w:textAlignment w:val="center"/>
              <w:rPr>
                <w:rFonts w:ascii="Times New Roman" w:hAnsi="Times New Roman" w:eastAsia="仿宋_GB2312" w:cs="Times New Roman"/>
                <w:color w:val="auto"/>
                <w:kern w:val="0"/>
                <w:sz w:val="24"/>
                <w:szCs w:val="24"/>
                <w:lang w:bidi="ar"/>
              </w:rPr>
            </w:pPr>
            <w:r>
              <w:rPr>
                <w:rFonts w:hint="default" w:ascii="Times New Roman" w:hAnsi="Times New Roman" w:eastAsia="仿宋_GB2312" w:cs="Times New Roman"/>
                <w:kern w:val="0"/>
                <w:sz w:val="24"/>
                <w:szCs w:val="24"/>
                <w:lang w:bidi="ar"/>
              </w:rPr>
              <w:t>水资源利用水平</w:t>
            </w:r>
          </w:p>
        </w:tc>
        <w:tc>
          <w:tcPr>
            <w:tcW w:w="1013"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lang w:eastAsia="zh-CN" w:bidi="ar"/>
              </w:rPr>
            </w:pPr>
            <w:r>
              <w:rPr>
                <w:rFonts w:hint="eastAsia" w:ascii="Times New Roman" w:hAnsi="Times New Roman" w:eastAsia="仿宋_GB2312" w:cs="Times New Roman"/>
                <w:kern w:val="0"/>
                <w:sz w:val="24"/>
                <w:szCs w:val="24"/>
                <w:lang w:val="en-US" w:eastAsia="zh-CN" w:bidi="ar"/>
              </w:rPr>
              <w:t>5</w:t>
            </w:r>
          </w:p>
        </w:tc>
        <w:tc>
          <w:tcPr>
            <w:tcW w:w="1014"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lang w:val="en-US" w:eastAsia="zh-CN" w:bidi="ar"/>
              </w:rPr>
            </w:pPr>
          </w:p>
        </w:tc>
        <w:tc>
          <w:tcPr>
            <w:tcW w:w="1773"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lang w:val="en-US" w:eastAsia="zh-CN" w:bidi="ar"/>
              </w:rPr>
            </w:pPr>
          </w:p>
        </w:tc>
        <w:tc>
          <w:tcPr>
            <w:tcW w:w="1868"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jc w:val="center"/>
        </w:trPr>
        <w:tc>
          <w:tcPr>
            <w:tcW w:w="635"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kern w:val="0"/>
                <w:sz w:val="24"/>
                <w:szCs w:val="24"/>
                <w:lang w:val="en-US" w:eastAsia="zh-CN" w:bidi="ar"/>
              </w:rPr>
              <w:t>7</w:t>
            </w:r>
          </w:p>
        </w:tc>
        <w:tc>
          <w:tcPr>
            <w:tcW w:w="2907" w:type="dxa"/>
            <w:tcBorders>
              <w:tl2br w:val="nil"/>
              <w:tr2bl w:val="nil"/>
            </w:tcBorders>
            <w:tcMar>
              <w:top w:w="12" w:type="dxa"/>
              <w:left w:w="12" w:type="dxa"/>
              <w:right w:w="12" w:type="dxa"/>
            </w:tcMar>
            <w:vAlign w:val="center"/>
          </w:tcPr>
          <w:p>
            <w:pPr>
              <w:widowControl/>
              <w:snapToGrid w:val="0"/>
              <w:jc w:val="left"/>
              <w:textAlignment w:val="center"/>
              <w:rPr>
                <w:rFonts w:ascii="Times New Roman" w:hAnsi="Times New Roman" w:eastAsia="仿宋_GB2312" w:cs="Times New Roman"/>
                <w:color w:val="auto"/>
                <w:kern w:val="0"/>
                <w:sz w:val="24"/>
                <w:szCs w:val="24"/>
                <w:lang w:bidi="ar"/>
              </w:rPr>
            </w:pPr>
            <w:r>
              <w:rPr>
                <w:rFonts w:hint="default" w:ascii="Times New Roman" w:hAnsi="Times New Roman" w:eastAsia="仿宋_GB2312" w:cs="Times New Roman"/>
                <w:kern w:val="0"/>
                <w:sz w:val="24"/>
                <w:szCs w:val="24"/>
                <w:lang w:bidi="ar"/>
              </w:rPr>
              <w:t>绿色采购水平</w:t>
            </w:r>
          </w:p>
        </w:tc>
        <w:tc>
          <w:tcPr>
            <w:tcW w:w="1013" w:type="dxa"/>
            <w:tcBorders>
              <w:tl2br w:val="nil"/>
              <w:tr2bl w:val="nil"/>
            </w:tcBorders>
            <w:tcMar>
              <w:top w:w="12" w:type="dxa"/>
              <w:left w:w="12" w:type="dxa"/>
              <w:right w:w="12" w:type="dxa"/>
            </w:tcMar>
            <w:vAlign w:val="center"/>
          </w:tcPr>
          <w:p>
            <w:pPr>
              <w:widowControl/>
              <w:snapToGrid w:val="0"/>
              <w:jc w:val="center"/>
              <w:textAlignment w:val="center"/>
              <w:rPr>
                <w:rFonts w:ascii="Times New Roman" w:hAnsi="Times New Roman" w:eastAsia="仿宋_GB2312" w:cs="Times New Roman"/>
                <w:color w:val="auto"/>
                <w:kern w:val="0"/>
                <w:sz w:val="24"/>
                <w:szCs w:val="24"/>
                <w:lang w:bidi="ar"/>
              </w:rPr>
            </w:pPr>
            <w:r>
              <w:rPr>
                <w:rFonts w:hint="eastAsia" w:ascii="Times New Roman" w:hAnsi="Times New Roman" w:eastAsia="仿宋_GB2312" w:cs="Times New Roman"/>
                <w:kern w:val="0"/>
                <w:sz w:val="24"/>
                <w:szCs w:val="24"/>
                <w:lang w:val="en-US" w:eastAsia="zh-CN" w:bidi="ar"/>
              </w:rPr>
              <w:t>5</w:t>
            </w:r>
          </w:p>
        </w:tc>
        <w:tc>
          <w:tcPr>
            <w:tcW w:w="1014"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lang w:bidi="ar"/>
              </w:rPr>
            </w:pPr>
          </w:p>
        </w:tc>
        <w:tc>
          <w:tcPr>
            <w:tcW w:w="1773"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lang w:bidi="ar"/>
              </w:rPr>
            </w:pPr>
          </w:p>
        </w:tc>
        <w:tc>
          <w:tcPr>
            <w:tcW w:w="1868"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1" w:hRule="atLeast"/>
          <w:jc w:val="center"/>
        </w:trPr>
        <w:tc>
          <w:tcPr>
            <w:tcW w:w="635"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kern w:val="0"/>
                <w:sz w:val="24"/>
                <w:szCs w:val="24"/>
                <w:lang w:val="en-US" w:eastAsia="zh-CN" w:bidi="ar"/>
              </w:rPr>
              <w:t>8</w:t>
            </w:r>
          </w:p>
        </w:tc>
        <w:tc>
          <w:tcPr>
            <w:tcW w:w="2907" w:type="dxa"/>
            <w:tcBorders>
              <w:tl2br w:val="nil"/>
              <w:tr2bl w:val="nil"/>
            </w:tcBorders>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kern w:val="0"/>
                <w:sz w:val="24"/>
                <w:szCs w:val="24"/>
                <w:highlight w:val="none"/>
                <w:lang w:bidi="ar"/>
              </w:rPr>
              <w:t>绿色运维水平</w:t>
            </w:r>
          </w:p>
        </w:tc>
        <w:tc>
          <w:tcPr>
            <w:tcW w:w="1013"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lang w:eastAsia="zh-CN" w:bidi="ar"/>
              </w:rPr>
            </w:pPr>
            <w:r>
              <w:rPr>
                <w:rFonts w:hint="eastAsia" w:ascii="Times New Roman" w:hAnsi="Times New Roman" w:eastAsia="仿宋_GB2312" w:cs="Times New Roman"/>
                <w:kern w:val="0"/>
                <w:sz w:val="24"/>
                <w:szCs w:val="24"/>
                <w:highlight w:val="none"/>
                <w:lang w:val="en-US" w:eastAsia="zh-CN" w:bidi="ar"/>
              </w:rPr>
              <w:t>5</w:t>
            </w:r>
          </w:p>
        </w:tc>
        <w:tc>
          <w:tcPr>
            <w:tcW w:w="1014"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lang w:val="en-US" w:eastAsia="zh-CN" w:bidi="ar"/>
              </w:rPr>
            </w:pPr>
          </w:p>
        </w:tc>
        <w:tc>
          <w:tcPr>
            <w:tcW w:w="1773"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lang w:val="en-US" w:eastAsia="zh-CN" w:bidi="ar"/>
              </w:rPr>
            </w:pPr>
          </w:p>
        </w:tc>
        <w:tc>
          <w:tcPr>
            <w:tcW w:w="1868"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8" w:hRule="atLeast"/>
          <w:jc w:val="center"/>
        </w:trPr>
        <w:tc>
          <w:tcPr>
            <w:tcW w:w="635"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kern w:val="0"/>
                <w:sz w:val="24"/>
                <w:szCs w:val="24"/>
                <w:lang w:val="en-US" w:eastAsia="zh-CN" w:bidi="ar"/>
              </w:rPr>
              <w:t>9</w:t>
            </w:r>
          </w:p>
        </w:tc>
        <w:tc>
          <w:tcPr>
            <w:tcW w:w="2907" w:type="dxa"/>
            <w:tcBorders>
              <w:tl2br w:val="nil"/>
              <w:tr2bl w:val="nil"/>
            </w:tcBorders>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kern w:val="0"/>
                <w:sz w:val="24"/>
                <w:szCs w:val="24"/>
                <w:lang w:bidi="ar"/>
              </w:rPr>
              <w:t>绿色</w:t>
            </w:r>
            <w:r>
              <w:rPr>
                <w:rFonts w:hint="default" w:ascii="Times New Roman" w:hAnsi="Times New Roman" w:eastAsia="仿宋_GB2312" w:cs="Times New Roman"/>
                <w:kern w:val="0"/>
                <w:sz w:val="24"/>
                <w:szCs w:val="24"/>
                <w:lang w:eastAsia="zh-CN" w:bidi="ar"/>
              </w:rPr>
              <w:t>化改造提升情况</w:t>
            </w:r>
          </w:p>
        </w:tc>
        <w:tc>
          <w:tcPr>
            <w:tcW w:w="1013"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kern w:val="0"/>
                <w:sz w:val="24"/>
                <w:szCs w:val="24"/>
                <w:lang w:val="en-US" w:eastAsia="zh-CN" w:bidi="ar"/>
              </w:rPr>
              <w:t>3</w:t>
            </w:r>
          </w:p>
        </w:tc>
        <w:tc>
          <w:tcPr>
            <w:tcW w:w="1014"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lang w:val="en-US" w:eastAsia="zh-CN" w:bidi="ar"/>
              </w:rPr>
            </w:pPr>
          </w:p>
        </w:tc>
        <w:tc>
          <w:tcPr>
            <w:tcW w:w="1773"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lang w:val="en-US" w:eastAsia="zh-CN" w:bidi="ar"/>
              </w:rPr>
            </w:pPr>
          </w:p>
        </w:tc>
        <w:tc>
          <w:tcPr>
            <w:tcW w:w="1868"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8" w:hRule="atLeast"/>
          <w:jc w:val="center"/>
        </w:trPr>
        <w:tc>
          <w:tcPr>
            <w:tcW w:w="635" w:type="dxa"/>
            <w:tcBorders>
              <w:tl2br w:val="nil"/>
              <w:tr2bl w:val="nil"/>
            </w:tcBorders>
            <w:tcMar>
              <w:top w:w="12" w:type="dxa"/>
              <w:left w:w="12" w:type="dxa"/>
              <w:right w:w="12" w:type="dxa"/>
            </w:tcMar>
            <w:vAlign w:val="center"/>
          </w:tcPr>
          <w:p>
            <w:pPr>
              <w:widowControl/>
              <w:snapToGrid w:val="0"/>
              <w:jc w:val="center"/>
              <w:textAlignment w:val="center"/>
              <w:rPr>
                <w:rFonts w:ascii="Times New Roman" w:hAnsi="Times New Roman" w:eastAsia="仿宋_GB2312" w:cs="Times New Roman"/>
                <w:color w:val="auto"/>
                <w:kern w:val="0"/>
                <w:sz w:val="24"/>
                <w:szCs w:val="24"/>
                <w:lang w:bidi="ar"/>
              </w:rPr>
            </w:pPr>
            <w:r>
              <w:rPr>
                <w:rFonts w:hint="default" w:ascii="Times New Roman" w:hAnsi="Times New Roman" w:eastAsia="仿宋_GB2312" w:cs="Times New Roman"/>
                <w:kern w:val="0"/>
                <w:sz w:val="24"/>
                <w:szCs w:val="24"/>
                <w:lang w:val="en-US" w:eastAsia="zh-CN" w:bidi="ar"/>
              </w:rPr>
              <w:t>10</w:t>
            </w:r>
          </w:p>
        </w:tc>
        <w:tc>
          <w:tcPr>
            <w:tcW w:w="2907" w:type="dxa"/>
            <w:tcBorders>
              <w:tl2br w:val="nil"/>
              <w:tr2bl w:val="nil"/>
            </w:tcBorders>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kern w:val="0"/>
                <w:sz w:val="24"/>
                <w:szCs w:val="24"/>
                <w:lang w:bidi="ar"/>
              </w:rPr>
              <w:t>绿色公共服务水平</w:t>
            </w:r>
          </w:p>
        </w:tc>
        <w:tc>
          <w:tcPr>
            <w:tcW w:w="1013"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kern w:val="0"/>
                <w:sz w:val="24"/>
                <w:szCs w:val="24"/>
                <w:lang w:val="en-US" w:eastAsia="zh-CN" w:bidi="ar"/>
              </w:rPr>
              <w:t>3</w:t>
            </w:r>
          </w:p>
        </w:tc>
        <w:tc>
          <w:tcPr>
            <w:tcW w:w="1014"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lang w:val="en-US" w:eastAsia="zh-CN" w:bidi="ar"/>
              </w:rPr>
            </w:pPr>
          </w:p>
        </w:tc>
        <w:tc>
          <w:tcPr>
            <w:tcW w:w="1773"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lang w:val="en-US" w:eastAsia="zh-CN" w:bidi="ar"/>
              </w:rPr>
            </w:pPr>
          </w:p>
        </w:tc>
        <w:tc>
          <w:tcPr>
            <w:tcW w:w="1868"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jc w:val="center"/>
        </w:trPr>
        <w:tc>
          <w:tcPr>
            <w:tcW w:w="9210" w:type="dxa"/>
            <w:gridSpan w:val="6"/>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黑体" w:cs="Times New Roman"/>
                <w:kern w:val="0"/>
                <w:sz w:val="24"/>
                <w:szCs w:val="24"/>
                <w:lang w:val="en-US" w:eastAsia="zh-CN" w:bidi="ar"/>
              </w:rPr>
              <w:t>三</w:t>
            </w:r>
            <w:r>
              <w:rPr>
                <w:rFonts w:ascii="Times New Roman" w:hAnsi="Times New Roman" w:eastAsia="黑体" w:cs="Times New Roman"/>
                <w:kern w:val="0"/>
                <w:sz w:val="24"/>
                <w:szCs w:val="24"/>
                <w:lang w:bidi="ar"/>
              </w:rPr>
              <w:t>、</w:t>
            </w:r>
            <w:r>
              <w:rPr>
                <w:rFonts w:hint="default" w:ascii="Times New Roman" w:hAnsi="Times New Roman" w:eastAsia="黑体" w:cs="Times New Roman"/>
                <w:kern w:val="0"/>
                <w:sz w:val="24"/>
                <w:szCs w:val="24"/>
                <w:lang w:bidi="ar"/>
              </w:rPr>
              <w:t>科学布局及集约建设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jc w:val="center"/>
        </w:trPr>
        <w:tc>
          <w:tcPr>
            <w:tcW w:w="635"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lang w:val="en-US" w:eastAsia="zh-CN" w:bidi="ar"/>
              </w:rPr>
            </w:pPr>
            <w:r>
              <w:rPr>
                <w:rFonts w:ascii="Times New Roman" w:hAnsi="Times New Roman" w:eastAsia="仿宋_GB2312" w:cs="Times New Roman"/>
                <w:kern w:val="0"/>
                <w:sz w:val="24"/>
                <w:szCs w:val="24"/>
                <w:lang w:bidi="ar"/>
              </w:rPr>
              <w:t>1</w:t>
            </w:r>
            <w:r>
              <w:rPr>
                <w:rFonts w:hint="default" w:ascii="Times New Roman" w:hAnsi="Times New Roman" w:eastAsia="仿宋_GB2312" w:cs="Times New Roman"/>
                <w:kern w:val="0"/>
                <w:sz w:val="24"/>
                <w:szCs w:val="24"/>
                <w:lang w:val="en-US" w:eastAsia="zh-CN" w:bidi="ar"/>
              </w:rPr>
              <w:t>1</w:t>
            </w:r>
          </w:p>
        </w:tc>
        <w:tc>
          <w:tcPr>
            <w:tcW w:w="2907" w:type="dxa"/>
            <w:tcBorders>
              <w:tl2br w:val="nil"/>
              <w:tr2bl w:val="nil"/>
            </w:tcBorders>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kern w:val="0"/>
                <w:sz w:val="24"/>
                <w:szCs w:val="24"/>
                <w:lang w:bidi="ar"/>
              </w:rPr>
              <w:t>科学布局水平</w:t>
            </w:r>
          </w:p>
        </w:tc>
        <w:tc>
          <w:tcPr>
            <w:tcW w:w="1013"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kern w:val="0"/>
                <w:sz w:val="24"/>
                <w:szCs w:val="24"/>
                <w:lang w:val="en-US" w:eastAsia="zh-CN" w:bidi="ar"/>
              </w:rPr>
              <w:t>3</w:t>
            </w:r>
          </w:p>
        </w:tc>
        <w:tc>
          <w:tcPr>
            <w:tcW w:w="1014"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lang w:val="en-US" w:eastAsia="zh-CN" w:bidi="ar"/>
              </w:rPr>
            </w:pPr>
          </w:p>
        </w:tc>
        <w:tc>
          <w:tcPr>
            <w:tcW w:w="1773"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lang w:val="en-US" w:eastAsia="zh-CN" w:bidi="ar"/>
              </w:rPr>
            </w:pPr>
          </w:p>
        </w:tc>
        <w:tc>
          <w:tcPr>
            <w:tcW w:w="1868"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jc w:val="center"/>
        </w:trPr>
        <w:tc>
          <w:tcPr>
            <w:tcW w:w="635"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kern w:val="0"/>
                <w:sz w:val="24"/>
                <w:szCs w:val="24"/>
                <w:lang w:val="en-US" w:eastAsia="zh-CN" w:bidi="ar"/>
              </w:rPr>
              <w:t>1</w:t>
            </w:r>
            <w:r>
              <w:rPr>
                <w:rFonts w:hint="default" w:ascii="Times New Roman" w:hAnsi="Times New Roman" w:eastAsia="仿宋_GB2312" w:cs="Times New Roman"/>
                <w:kern w:val="0"/>
                <w:sz w:val="24"/>
                <w:szCs w:val="24"/>
                <w:lang w:bidi="ar"/>
              </w:rPr>
              <w:t>2</w:t>
            </w:r>
          </w:p>
        </w:tc>
        <w:tc>
          <w:tcPr>
            <w:tcW w:w="2907" w:type="dxa"/>
            <w:tcBorders>
              <w:tl2br w:val="nil"/>
              <w:tr2bl w:val="nil"/>
            </w:tcBorders>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kern w:val="0"/>
                <w:sz w:val="24"/>
                <w:szCs w:val="24"/>
                <w:lang w:bidi="ar"/>
              </w:rPr>
              <w:t>集约建设水平</w:t>
            </w:r>
          </w:p>
        </w:tc>
        <w:tc>
          <w:tcPr>
            <w:tcW w:w="1013"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kern w:val="0"/>
                <w:sz w:val="24"/>
                <w:szCs w:val="24"/>
                <w:lang w:val="en-US" w:eastAsia="zh-CN" w:bidi="ar"/>
              </w:rPr>
              <w:t>3</w:t>
            </w:r>
          </w:p>
        </w:tc>
        <w:tc>
          <w:tcPr>
            <w:tcW w:w="1014"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lang w:val="en-US" w:eastAsia="zh-CN" w:bidi="ar"/>
              </w:rPr>
            </w:pPr>
          </w:p>
        </w:tc>
        <w:tc>
          <w:tcPr>
            <w:tcW w:w="1773"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lang w:val="en-US" w:eastAsia="zh-CN" w:bidi="ar"/>
              </w:rPr>
            </w:pPr>
          </w:p>
        </w:tc>
        <w:tc>
          <w:tcPr>
            <w:tcW w:w="1868"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jc w:val="center"/>
        </w:trPr>
        <w:tc>
          <w:tcPr>
            <w:tcW w:w="9210" w:type="dxa"/>
            <w:gridSpan w:val="6"/>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黑体" w:cs="Times New Roman"/>
                <w:kern w:val="0"/>
                <w:sz w:val="24"/>
                <w:szCs w:val="24"/>
                <w:lang w:eastAsia="zh-CN" w:bidi="ar"/>
              </w:rPr>
              <w:t>四</w:t>
            </w:r>
            <w:r>
              <w:rPr>
                <w:rFonts w:hint="default" w:ascii="Times New Roman" w:hAnsi="Times New Roman" w:eastAsia="黑体" w:cs="Times New Roman"/>
                <w:kern w:val="0"/>
                <w:sz w:val="24"/>
                <w:szCs w:val="24"/>
                <w:lang w:bidi="ar"/>
              </w:rPr>
              <w:t>、</w:t>
            </w:r>
            <w:r>
              <w:rPr>
                <w:rFonts w:hint="default" w:ascii="Times New Roman" w:hAnsi="Times New Roman" w:eastAsia="黑体" w:cs="Times New Roman"/>
                <w:kern w:val="0"/>
                <w:sz w:val="24"/>
                <w:szCs w:val="24"/>
              </w:rPr>
              <w:t>算力资源高效利用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jc w:val="center"/>
        </w:trPr>
        <w:tc>
          <w:tcPr>
            <w:tcW w:w="635"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kern w:val="0"/>
                <w:sz w:val="24"/>
                <w:szCs w:val="24"/>
                <w:lang w:val="en-US" w:eastAsia="zh-CN" w:bidi="ar"/>
              </w:rPr>
              <w:t>13</w:t>
            </w:r>
          </w:p>
        </w:tc>
        <w:tc>
          <w:tcPr>
            <w:tcW w:w="2907" w:type="dxa"/>
            <w:tcBorders>
              <w:tl2br w:val="nil"/>
              <w:tr2bl w:val="nil"/>
            </w:tcBorders>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kern w:val="0"/>
                <w:sz w:val="24"/>
                <w:szCs w:val="24"/>
                <w:lang w:bidi="ar"/>
              </w:rPr>
              <w:t>机柜资源利用水平</w:t>
            </w:r>
          </w:p>
        </w:tc>
        <w:tc>
          <w:tcPr>
            <w:tcW w:w="1013"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kern w:val="0"/>
                <w:sz w:val="24"/>
                <w:szCs w:val="24"/>
                <w:lang w:val="en-US" w:eastAsia="zh-CN" w:bidi="ar"/>
              </w:rPr>
              <w:t>4</w:t>
            </w:r>
          </w:p>
        </w:tc>
        <w:tc>
          <w:tcPr>
            <w:tcW w:w="1014"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lang w:val="en-US" w:eastAsia="zh-CN" w:bidi="ar"/>
              </w:rPr>
            </w:pPr>
          </w:p>
        </w:tc>
        <w:tc>
          <w:tcPr>
            <w:tcW w:w="1773"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lang w:val="en-US" w:eastAsia="zh-CN" w:bidi="ar"/>
              </w:rPr>
            </w:pPr>
          </w:p>
        </w:tc>
        <w:tc>
          <w:tcPr>
            <w:tcW w:w="1868"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jc w:val="center"/>
        </w:trPr>
        <w:tc>
          <w:tcPr>
            <w:tcW w:w="635"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kern w:val="0"/>
                <w:sz w:val="24"/>
                <w:szCs w:val="24"/>
                <w:lang w:val="en-US" w:eastAsia="zh-CN" w:bidi="ar"/>
              </w:rPr>
              <w:t>14</w:t>
            </w:r>
          </w:p>
        </w:tc>
        <w:tc>
          <w:tcPr>
            <w:tcW w:w="2907" w:type="dxa"/>
            <w:tcBorders>
              <w:tl2br w:val="nil"/>
              <w:tr2bl w:val="nil"/>
            </w:tcBorders>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kern w:val="0"/>
                <w:sz w:val="24"/>
                <w:szCs w:val="24"/>
                <w:lang w:bidi="ar"/>
              </w:rPr>
              <w:t>算力负荷利用水平</w:t>
            </w:r>
          </w:p>
        </w:tc>
        <w:tc>
          <w:tcPr>
            <w:tcW w:w="1013"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kern w:val="0"/>
                <w:sz w:val="24"/>
                <w:szCs w:val="24"/>
                <w:lang w:bidi="ar"/>
              </w:rPr>
              <w:t>3</w:t>
            </w:r>
          </w:p>
        </w:tc>
        <w:tc>
          <w:tcPr>
            <w:tcW w:w="1014"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lang w:val="en-US" w:eastAsia="zh-CN" w:bidi="ar"/>
              </w:rPr>
            </w:pPr>
          </w:p>
        </w:tc>
        <w:tc>
          <w:tcPr>
            <w:tcW w:w="1773"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lang w:val="en-US" w:eastAsia="zh-CN" w:bidi="ar"/>
              </w:rPr>
            </w:pPr>
          </w:p>
        </w:tc>
        <w:tc>
          <w:tcPr>
            <w:tcW w:w="1868"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jc w:val="center"/>
        </w:trPr>
        <w:tc>
          <w:tcPr>
            <w:tcW w:w="635"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kern w:val="0"/>
                <w:sz w:val="24"/>
                <w:szCs w:val="24"/>
                <w:lang w:val="en-US" w:eastAsia="zh-CN" w:bidi="ar"/>
              </w:rPr>
              <w:t>15</w:t>
            </w:r>
          </w:p>
        </w:tc>
        <w:tc>
          <w:tcPr>
            <w:tcW w:w="2907" w:type="dxa"/>
            <w:tcBorders>
              <w:tl2br w:val="nil"/>
              <w:tr2bl w:val="nil"/>
            </w:tcBorders>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kern w:val="0"/>
                <w:sz w:val="24"/>
                <w:szCs w:val="24"/>
                <w:lang w:bidi="ar"/>
              </w:rPr>
              <w:t>网络资源利用水平</w:t>
            </w:r>
          </w:p>
        </w:tc>
        <w:tc>
          <w:tcPr>
            <w:tcW w:w="1013"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kern w:val="0"/>
                <w:sz w:val="24"/>
                <w:szCs w:val="24"/>
                <w:lang w:val="en-US" w:eastAsia="zh-CN" w:bidi="ar"/>
              </w:rPr>
              <w:t>3</w:t>
            </w:r>
          </w:p>
        </w:tc>
        <w:tc>
          <w:tcPr>
            <w:tcW w:w="1014"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lang w:val="en-US" w:eastAsia="zh-CN" w:bidi="ar"/>
              </w:rPr>
            </w:pPr>
          </w:p>
        </w:tc>
        <w:tc>
          <w:tcPr>
            <w:tcW w:w="1773"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lang w:val="en-US" w:eastAsia="zh-CN" w:bidi="ar"/>
              </w:rPr>
            </w:pPr>
          </w:p>
        </w:tc>
        <w:tc>
          <w:tcPr>
            <w:tcW w:w="1868"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lang w:val="en-US" w:eastAsia="zh-CN" w:bidi="ar"/>
              </w:rPr>
            </w:pPr>
          </w:p>
        </w:tc>
      </w:tr>
    </w:tbl>
    <w:p>
      <w:pPr>
        <w:tabs>
          <w:tab w:val="center" w:pos="6663"/>
        </w:tabs>
        <w:rPr>
          <w:rFonts w:hint="eastAsia" w:ascii="仿宋_GB2312" w:eastAsia="仿宋_GB2312"/>
          <w:sz w:val="32"/>
          <w:szCs w:val="32"/>
        </w:rPr>
      </w:pPr>
    </w:p>
    <w:p>
      <w:pPr>
        <w:tabs>
          <w:tab w:val="center" w:pos="6663"/>
        </w:tabs>
        <w:spacing w:after="156" w:afterLines="50"/>
        <w:rPr>
          <w:rFonts w:ascii="黑体" w:hAnsi="黑体" w:eastAsia="黑体" w:cs="黑体"/>
          <w:bCs/>
          <w:sz w:val="36"/>
          <w:szCs w:val="21"/>
        </w:rPr>
      </w:pPr>
    </w:p>
    <w:sectPr>
      <w:endnotePr>
        <w:numFmt w:val="decimal"/>
      </w:endnotePr>
      <w:pgSz w:w="11906" w:h="16838"/>
      <w:pgMar w:top="2098" w:right="1588" w:bottom="2098" w:left="158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altName w:val="Times New Roman"/>
    <w:panose1 w:val="020B0604020202020204"/>
    <w:charset w:val="00"/>
    <w:family w:val="roman"/>
    <w:pitch w:val="default"/>
    <w:sig w:usb0="FFFFFFFF" w:usb1="E9FFFFFF" w:usb2="0000003F" w:usb3="00000000" w:csb0="603F01FF" w:csb1="FFFF0000"/>
  </w:font>
  <w:font w:name="Noto Sans Mono CJK JP Regular">
    <w:altName w:val="宋体"/>
    <w:panose1 w:val="00000000000000000000"/>
    <w:charset w:val="00"/>
    <w:family w:val="roman"/>
    <w:pitch w:val="default"/>
    <w:sig w:usb0="00000000" w:usb1="00000000" w:usb2="00000000" w:usb3="00000000" w:csb0="00040001" w:csb1="00000000"/>
  </w:font>
  <w:font w:name="Helvetica">
    <w:altName w:val="Arial"/>
    <w:panose1 w:val="00000000000000000000"/>
    <w:charset w:val="00"/>
    <w:family w:val="swiss"/>
    <w:pitch w:val="default"/>
    <w:sig w:usb0="E00002FF" w:usb1="5000785B" w:usb2="00000000" w:usb3="00000000" w:csb0="2000019F" w:csb1="4F01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00"/>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10" w:rightChars="100"/>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ind w:right="210" w:rightChars="100"/>
                          </w:pPr>
                        </w:p>
                      </w:txbxContent>
                    </wps:txbx>
                    <wps:bodyPr wrap="none" lIns="0" tIns="0" rIns="0" bIns="0" upright="1">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W5UtAAAAAFAQAADwAAAAAA&#10;AAABACAAAAAiAAAAZHJzL2Rvd25yZXYueG1sUEsBAhQAFAAAAAgAh07iQN4r8b+pAQAAQgMAAA4A&#10;AAAAAAAAAQAgAAAAHwEAAGRycy9lMm9Eb2MueG1sUEsFBgAAAAAGAAYAWQEAADoFAAAAAA==&#10;">
              <v:fill on="f" focussize="0,0"/>
              <v:stroke on="f"/>
              <v:imagedata o:title=""/>
              <o:lock v:ext="edit" aspectratio="f"/>
              <v:textbox inset="0mm,0mm,0mm,0mm" style="mso-fit-shape-to-text:t;">
                <w:txbxContent>
                  <w:p>
                    <w:pPr>
                      <w:ind w:right="210" w:rightChars="100"/>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1"/>
                            <w:ind w:left="210" w:leftChars="100"/>
                          </w:pPr>
                        </w:p>
                      </w:txbxContent>
                    </wps:txbx>
                    <wps:bodyPr wrap="none" lIns="0" tIns="0" rIns="0" bIns="0" upright="1">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W5UtAAAAAFAQAADwAAAAAA&#10;AAABACAAAAAiAAAAZHJzL2Rvd25yZXYueG1sUEsBAhQAFAAAAAgAh07iQLzxj1apAQAAQgMAAA4A&#10;AAAAAAAAAQAgAAAAHwEAAGRycy9lMm9Eb2MueG1sUEsFBgAAAAAGAAYAWQEAADoFAAAAAA==&#10;">
              <v:fill on="f" focussize="0,0"/>
              <v:stroke on="f"/>
              <v:imagedata o:title=""/>
              <o:lock v:ext="edit" aspectratio="f"/>
              <v:textbox inset="0mm,0mm,0mm,0mm" style="mso-fit-shape-to-text:t;">
                <w:txbxContent>
                  <w:p>
                    <w:pPr>
                      <w:pStyle w:val="11"/>
                      <w:ind w:left="210" w:leftChars="100"/>
                    </w:pPr>
                  </w:p>
                </w:txbxContent>
              </v:textbox>
            </v:rect>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1"/>
                            <w:ind w:left="210" w:leftChars="100"/>
                          </w:pPr>
                        </w:p>
                      </w:txbxContent>
                    </wps:txbx>
                    <wps:bodyPr wrap="none" lIns="0" tIns="0" rIns="0" bIns="0" upright="1">
                      <a:spAutoFit/>
                    </wps:bodyPr>
                  </wps:wsp>
                </a:graphicData>
              </a:graphic>
            </wp:anchor>
          </w:drawing>
        </mc:Choice>
        <mc:Fallback>
          <w:pict>
            <v:rect id="文本框 6" o:spid="_x0000_s1026" o:spt="1"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rS7HhqgBAABBAwAADgAA&#10;AAAAAAABACAAAAAfAQAAZHJzL2Uyb0RvYy54bWxQSwUGAAAAAAYABgBZAQAAOQUAAAAA&#10;">
              <v:fill on="f" focussize="0,0"/>
              <v:stroke on="f"/>
              <v:imagedata o:title=""/>
              <o:lock v:ext="edit" aspectratio="f"/>
              <v:textbox inset="0mm,0mm,0mm,0mm" style="mso-fit-shape-to-text:t;">
                <w:txbxContent>
                  <w:p>
                    <w:pPr>
                      <w:pStyle w:val="11"/>
                      <w:ind w:left="210" w:leftChars="100"/>
                    </w:pPr>
                  </w:p>
                </w:txbxContent>
              </v:textbox>
            </v:rect>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1"/>
                            <w:ind w:left="210" w:leftChars="100"/>
                          </w:pP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W5UtAAAAAFAQAADwAAAAAA&#10;AAABACAAAAAiAAAAZHJzL2Rvd25yZXYueG1sUEsBAhQAFAAAAAgAh07iQAcLt3ypAQAAQQMAAA4A&#10;AAAAAAAAAQAgAAAAHwEAAGRycy9lMm9Eb2MueG1sUEsFBgAAAAAGAAYAWQEAADoFAAAAAA==&#10;">
              <v:fill on="f" focussize="0,0"/>
              <v:stroke on="f"/>
              <v:imagedata o:title=""/>
              <o:lock v:ext="edit" aspectratio="f"/>
              <v:textbox inset="0mm,0mm,0mm,0mm" style="mso-fit-shape-to-text:t;">
                <w:txbxContent>
                  <w:p>
                    <w:pPr>
                      <w:pStyle w:val="11"/>
                      <w:ind w:left="210" w:leftChars="100"/>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Cs w:val="21"/>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rPr>
                              <w:lang/>
                            </w:rPr>
                            <w:t>5</w:t>
                          </w:r>
                          <w:r>
                            <w:rPr>
                              <w:rFonts w:hint="eastAsia"/>
                              <w:szCs w:val="21"/>
                            </w:rPr>
                            <w:fldChar w:fldCharType="end"/>
                          </w:r>
                        </w:p>
                      </w:txbxContent>
                    </wps:txbx>
                    <wps:bodyPr wrap="none" lIns="0" tIns="0" rIns="0" bIns="0" upright="1">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W5UtAAAAAFAQAADwAAAAAA&#10;AAABACAAAAAiAAAAZHJzL2Rvd25yZXYueG1sUEsBAhQAFAAAAAgAh07iQK8KmHOpAQAAQgMAAA4A&#10;AAAAAAAAAQAgAAAAHwEAAGRycy9lMm9Eb2MueG1sUEsFBgAAAAAGAAYAWQEAADoFAAAAAA==&#10;">
              <v:fill on="f" focussize="0,0"/>
              <v:stroke on="f"/>
              <v:imagedata o:title=""/>
              <o:lock v:ext="edit" aspectratio="f"/>
              <v:textbox inset="0mm,0mm,0mm,0mm" style="mso-fit-shape-to-text:t;">
                <w:txbxContent>
                  <w:p>
                    <w:pPr>
                      <w:snapToGrid w:val="0"/>
                      <w:rPr>
                        <w:szCs w:val="21"/>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rPr>
                        <w:lang/>
                      </w:rPr>
                      <w:t>5</w:t>
                    </w:r>
                    <w:r>
                      <w:rPr>
                        <w:rFonts w:hint="eastAsia"/>
                        <w:szCs w:val="21"/>
                      </w:rPr>
                      <w:fldChar w:fldCharType="end"/>
                    </w:r>
                  </w:p>
                </w:txbxContent>
              </v:textbox>
            </v:rect>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ind w:right="210" w:rightChars="100"/>
                          </w:pP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left;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W5UtAAAAAFAQAADwAAAAAA&#10;AAABACAAAAAiAAAAZHJzL2Rvd25yZXYueG1sUEsBAhQAFAAAAAgAh07iQL4LGXSpAQAAQQMAAA4A&#10;AAAAAAAAAQAgAAAAHwEAAGRycy9lMm9Eb2MueG1sUEsFBgAAAAAGAAYAWQEAADoFAAAAAA==&#10;">
              <v:fill on="f" focussize="0,0"/>
              <v:stroke on="f"/>
              <v:imagedata o:title=""/>
              <o:lock v:ext="edit" aspectratio="f"/>
              <v:textbox inset="0mm,0mm,0mm,0mm" style="mso-fit-shape-to-text:t;">
                <w:txbxContent>
                  <w:p>
                    <w:pPr>
                      <w:ind w:right="210" w:rightChars="100"/>
                    </w:pPr>
                  </w:p>
                </w:txbxContent>
              </v:textbox>
            </v:rect>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0</wp:posOffset>
              </wp:positionV>
              <wp:extent cx="1828800" cy="1828800"/>
              <wp:effectExtent l="0" t="0" r="0" b="0"/>
              <wp:wrapNone/>
              <wp:docPr id="1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ind w:right="210" w:rightChars="100"/>
                          </w:pP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left;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SixNeagBAABCAwAADgAA&#10;AAAAAAABACAAAAAfAQAAZHJzL2Uyb0RvYy54bWxQSwUGAAAAAAYABgBZAQAAOQUAAAAA&#10;">
              <v:fill on="f" focussize="0,0"/>
              <v:stroke on="f"/>
              <v:imagedata o:title=""/>
              <o:lock v:ext="edit" aspectratio="f"/>
              <v:textbox inset="0mm,0mm,0mm,0mm" style="mso-fit-shape-to-text:t;">
                <w:txbxContent>
                  <w:p>
                    <w:pPr>
                      <w:ind w:right="210" w:rightChars="100"/>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rPr>
                            <w:t>4</w:t>
                          </w:r>
                          <w:r>
                            <w:rPr>
                              <w:rFonts w:hint="eastAsia"/>
                              <w:sz w:val="18"/>
                            </w:rPr>
                            <w:fldChar w:fldCharType="end"/>
                          </w:r>
                        </w:p>
                      </w:txbxContent>
                    </wps:txbx>
                    <wps:bodyPr wrap="none" lIns="0" tIns="0" rIns="0" bIns="0" upright="1">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l1uVLQAAAABQEAAA8AAAAA&#10;AAAAAQAgAAAAIgAAAGRycy9kb3ducmV2LnhtbFBLAQIUABQAAAAIAIdO4kDVui80qgEAAEIDAAAO&#10;AAAAAAAAAAEAIAAAAB8BAABkcnMvZTJvRG9jLnhtbFBLBQYAAAAABgAGAFkBAAA7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rPr>
                      <w:t>4</w:t>
                    </w:r>
                    <w:r>
                      <w:rPr>
                        <w:rFonts w:hint="eastAsia"/>
                        <w:sz w:val="18"/>
                      </w:rPr>
                      <w:fldChar w:fldCharType="end"/>
                    </w:r>
                  </w:p>
                </w:txbxContent>
              </v:textbox>
            </v:rect>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矩形 103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1"/>
                            <w:ind w:left="210" w:leftChars="100"/>
                          </w:pPr>
                        </w:p>
                      </w:txbxContent>
                    </wps:txbx>
                    <wps:bodyPr wrap="none" lIns="0" tIns="0" rIns="0" bIns="0" upright="1">
                      <a:spAutoFit/>
                    </wps:bodyPr>
                  </wps:wsp>
                </a:graphicData>
              </a:graphic>
            </wp:anchor>
          </w:drawing>
        </mc:Choice>
        <mc:Fallback>
          <w:pict>
            <v:rect id="矩形 1033" o:spid="_x0000_s1026" o:spt="1"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l1uVLQAAAABQEAAA8AAAAAAAAA&#10;AQAgAAAAIgAAAGRycy9kb3ducmV2LnhtbFBLAQIUABQAAAAIAIdO4kCmaBWppwEAAEEDAAAOAAAA&#10;AAAAAAEAIAAAAB8BAABkcnMvZTJvRG9jLnhtbFBLBQYAAAAABgAGAFkBAAA4BQAAAAA=&#10;">
              <v:fill on="f" focussize="0,0"/>
              <v:stroke on="f"/>
              <v:imagedata o:title=""/>
              <o:lock v:ext="edit" aspectratio="f"/>
              <v:textbox inset="0mm,0mm,0mm,0mm" style="mso-fit-shape-to-text:t;">
                <w:txbxContent>
                  <w:p>
                    <w:pPr>
                      <w:pStyle w:val="11"/>
                      <w:ind w:left="210" w:leftChars="100"/>
                    </w:pPr>
                  </w:p>
                </w:txbxContent>
              </v:textbox>
            </v:rect>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矩形 103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1"/>
                            <w:ind w:left="210" w:leftChars="100"/>
                          </w:pPr>
                        </w:p>
                      </w:txbxContent>
                    </wps:txbx>
                    <wps:bodyPr wrap="none" lIns="0" tIns="0" rIns="0" bIns="0" upright="1">
                      <a:spAutoFit/>
                    </wps:bodyPr>
                  </wps:wsp>
                </a:graphicData>
              </a:graphic>
            </wp:anchor>
          </w:drawing>
        </mc:Choice>
        <mc:Fallback>
          <w:pict>
            <v:rect id="矩形 1034" o:spid="_x0000_s1026" o:spt="1" style="position:absolute;left:0pt;margin-top:0pt;height:144pt;width:144pt;mso-position-horizontal:left;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YM0MHagBAABBAwAADgAA&#10;AAAAAAABACAAAAAfAQAAZHJzL2Uyb0RvYy54bWxQSwUGAAAAAAYABgBZAQAAOQUAAAAA&#10;">
              <v:fill on="f" focussize="0,0"/>
              <v:stroke on="f"/>
              <v:imagedata o:title=""/>
              <o:lock v:ext="edit" aspectratio="f"/>
              <v:textbox inset="0mm,0mm,0mm,0mm" style="mso-fit-shape-to-text:t;">
                <w:txbxContent>
                  <w:p>
                    <w:pPr>
                      <w:pStyle w:val="11"/>
                      <w:ind w:left="210" w:leftChars="100"/>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426"/>
      </w:tabs>
      <w:ind w:left="424" w:leftChars="202"/>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0D951"/>
    <w:multiLevelType w:val="singleLevel"/>
    <w:tmpl w:val="9BD0D95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HorizontalSpacing w:val="105"/>
  <w:drawingGridVerticalSpacing w:val="156"/>
  <w:displayHorizontalDrawingGridEvery w:val="0"/>
  <w:displayVerticalDrawingGridEvery w:val="2"/>
  <w:doNotShadeFormData w:val="1"/>
  <w:characterSpacingControl w:val="compressPunctuation"/>
  <w:hdrShapeDefaults>
    <o:shapelayout v:ext="edit">
      <o:idmap v:ext="edit" data="2,3"/>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NzRlZTE4ODY2ZTM5ZTkxMjUwZTU3MmZiZmE2NGQifQ=="/>
  </w:docVars>
  <w:rsids>
    <w:rsidRoot w:val="00172A27"/>
    <w:rsid w:val="0001214D"/>
    <w:rsid w:val="00022078"/>
    <w:rsid w:val="0002629E"/>
    <w:rsid w:val="00030A8A"/>
    <w:rsid w:val="00040021"/>
    <w:rsid w:val="00045BAB"/>
    <w:rsid w:val="00063906"/>
    <w:rsid w:val="000700EC"/>
    <w:rsid w:val="00082208"/>
    <w:rsid w:val="00087244"/>
    <w:rsid w:val="00087E3F"/>
    <w:rsid w:val="0009576B"/>
    <w:rsid w:val="000A6856"/>
    <w:rsid w:val="000B0914"/>
    <w:rsid w:val="000B14DE"/>
    <w:rsid w:val="000B19D5"/>
    <w:rsid w:val="000B3A4F"/>
    <w:rsid w:val="000B5773"/>
    <w:rsid w:val="000D4F35"/>
    <w:rsid w:val="000E15E8"/>
    <w:rsid w:val="000F2187"/>
    <w:rsid w:val="000F2DD3"/>
    <w:rsid w:val="001363E1"/>
    <w:rsid w:val="00147F31"/>
    <w:rsid w:val="0016024A"/>
    <w:rsid w:val="00165F93"/>
    <w:rsid w:val="00170C59"/>
    <w:rsid w:val="00172A27"/>
    <w:rsid w:val="0018171D"/>
    <w:rsid w:val="001A3B8D"/>
    <w:rsid w:val="001A4FF2"/>
    <w:rsid w:val="001A5ABF"/>
    <w:rsid w:val="001B0397"/>
    <w:rsid w:val="001B13D0"/>
    <w:rsid w:val="001B27DA"/>
    <w:rsid w:val="001C6EA8"/>
    <w:rsid w:val="001D3207"/>
    <w:rsid w:val="001D4078"/>
    <w:rsid w:val="001E6F1C"/>
    <w:rsid w:val="001F57D0"/>
    <w:rsid w:val="00211CAE"/>
    <w:rsid w:val="00217B2E"/>
    <w:rsid w:val="0022005F"/>
    <w:rsid w:val="00222B4A"/>
    <w:rsid w:val="0022789D"/>
    <w:rsid w:val="00233287"/>
    <w:rsid w:val="00242AE9"/>
    <w:rsid w:val="002539D9"/>
    <w:rsid w:val="002627B4"/>
    <w:rsid w:val="002637E1"/>
    <w:rsid w:val="002833B9"/>
    <w:rsid w:val="00286DED"/>
    <w:rsid w:val="00296367"/>
    <w:rsid w:val="002A616E"/>
    <w:rsid w:val="002A7463"/>
    <w:rsid w:val="002B1CF4"/>
    <w:rsid w:val="002E0817"/>
    <w:rsid w:val="002F0EDB"/>
    <w:rsid w:val="002F61E6"/>
    <w:rsid w:val="002F746E"/>
    <w:rsid w:val="00304C96"/>
    <w:rsid w:val="00305C57"/>
    <w:rsid w:val="003265CC"/>
    <w:rsid w:val="003270BC"/>
    <w:rsid w:val="0032727E"/>
    <w:rsid w:val="00336085"/>
    <w:rsid w:val="003520D1"/>
    <w:rsid w:val="00354C99"/>
    <w:rsid w:val="00362CE2"/>
    <w:rsid w:val="003669B3"/>
    <w:rsid w:val="00367441"/>
    <w:rsid w:val="00371A91"/>
    <w:rsid w:val="00371AEB"/>
    <w:rsid w:val="003807F4"/>
    <w:rsid w:val="003843E4"/>
    <w:rsid w:val="00387447"/>
    <w:rsid w:val="003C7ADD"/>
    <w:rsid w:val="003D2954"/>
    <w:rsid w:val="003E5E11"/>
    <w:rsid w:val="004022A6"/>
    <w:rsid w:val="0040678A"/>
    <w:rsid w:val="00413BCA"/>
    <w:rsid w:val="004339FD"/>
    <w:rsid w:val="004371FB"/>
    <w:rsid w:val="00451F2E"/>
    <w:rsid w:val="004533C6"/>
    <w:rsid w:val="004606D3"/>
    <w:rsid w:val="00472344"/>
    <w:rsid w:val="00475F84"/>
    <w:rsid w:val="004800D2"/>
    <w:rsid w:val="0048176F"/>
    <w:rsid w:val="0049182C"/>
    <w:rsid w:val="00494BAD"/>
    <w:rsid w:val="0049532A"/>
    <w:rsid w:val="004B779D"/>
    <w:rsid w:val="004C04E0"/>
    <w:rsid w:val="004C738C"/>
    <w:rsid w:val="004F1CC5"/>
    <w:rsid w:val="005027B5"/>
    <w:rsid w:val="00521C50"/>
    <w:rsid w:val="00535E6E"/>
    <w:rsid w:val="0054638B"/>
    <w:rsid w:val="00546CE7"/>
    <w:rsid w:val="00561738"/>
    <w:rsid w:val="0057410B"/>
    <w:rsid w:val="00577C30"/>
    <w:rsid w:val="00592813"/>
    <w:rsid w:val="005B0AFF"/>
    <w:rsid w:val="005B7E19"/>
    <w:rsid w:val="005D1514"/>
    <w:rsid w:val="005D228A"/>
    <w:rsid w:val="006065B7"/>
    <w:rsid w:val="00625314"/>
    <w:rsid w:val="0063239E"/>
    <w:rsid w:val="00644A29"/>
    <w:rsid w:val="00653E30"/>
    <w:rsid w:val="00656D90"/>
    <w:rsid w:val="0066206E"/>
    <w:rsid w:val="0066796C"/>
    <w:rsid w:val="00680AEC"/>
    <w:rsid w:val="00681058"/>
    <w:rsid w:val="00681290"/>
    <w:rsid w:val="006918A2"/>
    <w:rsid w:val="00694769"/>
    <w:rsid w:val="006B45D2"/>
    <w:rsid w:val="006C3D8B"/>
    <w:rsid w:val="006D1B52"/>
    <w:rsid w:val="006E20AD"/>
    <w:rsid w:val="006F4E59"/>
    <w:rsid w:val="006F5F5A"/>
    <w:rsid w:val="006F6965"/>
    <w:rsid w:val="00705EC3"/>
    <w:rsid w:val="00705EDC"/>
    <w:rsid w:val="00711479"/>
    <w:rsid w:val="00716C61"/>
    <w:rsid w:val="00716F55"/>
    <w:rsid w:val="007215D9"/>
    <w:rsid w:val="0072194F"/>
    <w:rsid w:val="007221E4"/>
    <w:rsid w:val="00723CD9"/>
    <w:rsid w:val="00731863"/>
    <w:rsid w:val="00772FAE"/>
    <w:rsid w:val="007969E1"/>
    <w:rsid w:val="007A181E"/>
    <w:rsid w:val="007B03F6"/>
    <w:rsid w:val="007B12B2"/>
    <w:rsid w:val="007B70BD"/>
    <w:rsid w:val="007C7769"/>
    <w:rsid w:val="007D0319"/>
    <w:rsid w:val="007D1BFA"/>
    <w:rsid w:val="007D1D73"/>
    <w:rsid w:val="007D5DE0"/>
    <w:rsid w:val="007E234C"/>
    <w:rsid w:val="007E467B"/>
    <w:rsid w:val="007F1278"/>
    <w:rsid w:val="00812B26"/>
    <w:rsid w:val="00814DD8"/>
    <w:rsid w:val="00814E15"/>
    <w:rsid w:val="00822D90"/>
    <w:rsid w:val="00827D76"/>
    <w:rsid w:val="008315A5"/>
    <w:rsid w:val="00834145"/>
    <w:rsid w:val="00837A17"/>
    <w:rsid w:val="00841EDF"/>
    <w:rsid w:val="00843145"/>
    <w:rsid w:val="00850028"/>
    <w:rsid w:val="0085303D"/>
    <w:rsid w:val="0087706D"/>
    <w:rsid w:val="0088454A"/>
    <w:rsid w:val="008911EE"/>
    <w:rsid w:val="00895CAE"/>
    <w:rsid w:val="008961F1"/>
    <w:rsid w:val="00896E7A"/>
    <w:rsid w:val="008A4517"/>
    <w:rsid w:val="008B1342"/>
    <w:rsid w:val="008B18B2"/>
    <w:rsid w:val="008C350E"/>
    <w:rsid w:val="008C5711"/>
    <w:rsid w:val="008C61E1"/>
    <w:rsid w:val="008D33BD"/>
    <w:rsid w:val="008E50C4"/>
    <w:rsid w:val="008E5308"/>
    <w:rsid w:val="008F6932"/>
    <w:rsid w:val="008F7C24"/>
    <w:rsid w:val="00900444"/>
    <w:rsid w:val="00900DDF"/>
    <w:rsid w:val="009136C7"/>
    <w:rsid w:val="00921096"/>
    <w:rsid w:val="00926B13"/>
    <w:rsid w:val="00927313"/>
    <w:rsid w:val="0093331C"/>
    <w:rsid w:val="009403C6"/>
    <w:rsid w:val="00951A81"/>
    <w:rsid w:val="0095341A"/>
    <w:rsid w:val="0095437C"/>
    <w:rsid w:val="00957644"/>
    <w:rsid w:val="00971A74"/>
    <w:rsid w:val="00972534"/>
    <w:rsid w:val="0098378D"/>
    <w:rsid w:val="009D551C"/>
    <w:rsid w:val="009D7AEC"/>
    <w:rsid w:val="009E4663"/>
    <w:rsid w:val="00A047FB"/>
    <w:rsid w:val="00A22334"/>
    <w:rsid w:val="00A32FED"/>
    <w:rsid w:val="00A7280F"/>
    <w:rsid w:val="00A81AA8"/>
    <w:rsid w:val="00A82CCE"/>
    <w:rsid w:val="00A87862"/>
    <w:rsid w:val="00AB3A8D"/>
    <w:rsid w:val="00AC25EE"/>
    <w:rsid w:val="00AC6B0E"/>
    <w:rsid w:val="00AE1DCB"/>
    <w:rsid w:val="00AE6D9E"/>
    <w:rsid w:val="00AE7CBD"/>
    <w:rsid w:val="00AF0FD4"/>
    <w:rsid w:val="00AF2E0F"/>
    <w:rsid w:val="00AF3208"/>
    <w:rsid w:val="00AF4B8B"/>
    <w:rsid w:val="00AF69DC"/>
    <w:rsid w:val="00AF768F"/>
    <w:rsid w:val="00AF7B54"/>
    <w:rsid w:val="00B0338B"/>
    <w:rsid w:val="00B0464A"/>
    <w:rsid w:val="00B133B8"/>
    <w:rsid w:val="00B3628C"/>
    <w:rsid w:val="00B440A9"/>
    <w:rsid w:val="00B476F9"/>
    <w:rsid w:val="00B47DF8"/>
    <w:rsid w:val="00B519ED"/>
    <w:rsid w:val="00B51D4B"/>
    <w:rsid w:val="00B548D4"/>
    <w:rsid w:val="00B573A8"/>
    <w:rsid w:val="00B6304D"/>
    <w:rsid w:val="00B67898"/>
    <w:rsid w:val="00B71D00"/>
    <w:rsid w:val="00B81CE2"/>
    <w:rsid w:val="00B915D6"/>
    <w:rsid w:val="00B91B8D"/>
    <w:rsid w:val="00BB1B7C"/>
    <w:rsid w:val="00BB3BC5"/>
    <w:rsid w:val="00BD009D"/>
    <w:rsid w:val="00BD62C8"/>
    <w:rsid w:val="00BD75DB"/>
    <w:rsid w:val="00BD7FD2"/>
    <w:rsid w:val="00BE33E9"/>
    <w:rsid w:val="00BF1952"/>
    <w:rsid w:val="00BF1AD2"/>
    <w:rsid w:val="00C00974"/>
    <w:rsid w:val="00C04367"/>
    <w:rsid w:val="00C05EBA"/>
    <w:rsid w:val="00C07B99"/>
    <w:rsid w:val="00C1282C"/>
    <w:rsid w:val="00C24460"/>
    <w:rsid w:val="00C26245"/>
    <w:rsid w:val="00C51B41"/>
    <w:rsid w:val="00C57DA8"/>
    <w:rsid w:val="00C75555"/>
    <w:rsid w:val="00C84211"/>
    <w:rsid w:val="00C97B7B"/>
    <w:rsid w:val="00CA060E"/>
    <w:rsid w:val="00CA34DB"/>
    <w:rsid w:val="00CB5046"/>
    <w:rsid w:val="00CB6868"/>
    <w:rsid w:val="00CD4B82"/>
    <w:rsid w:val="00CD7E67"/>
    <w:rsid w:val="00CE0B9A"/>
    <w:rsid w:val="00CE1F8F"/>
    <w:rsid w:val="00CE3223"/>
    <w:rsid w:val="00CE3DA4"/>
    <w:rsid w:val="00CE52F0"/>
    <w:rsid w:val="00CE62DF"/>
    <w:rsid w:val="00CE6ABC"/>
    <w:rsid w:val="00CF4B05"/>
    <w:rsid w:val="00D054B0"/>
    <w:rsid w:val="00D1407F"/>
    <w:rsid w:val="00D17CD5"/>
    <w:rsid w:val="00D262E0"/>
    <w:rsid w:val="00D273A5"/>
    <w:rsid w:val="00D27991"/>
    <w:rsid w:val="00D32BE6"/>
    <w:rsid w:val="00D60709"/>
    <w:rsid w:val="00D62BC3"/>
    <w:rsid w:val="00D77CA3"/>
    <w:rsid w:val="00D84E40"/>
    <w:rsid w:val="00D90884"/>
    <w:rsid w:val="00D95341"/>
    <w:rsid w:val="00DA15EA"/>
    <w:rsid w:val="00DA2FB9"/>
    <w:rsid w:val="00DA5AE0"/>
    <w:rsid w:val="00DA5EA2"/>
    <w:rsid w:val="00DC5EA4"/>
    <w:rsid w:val="00DD06BA"/>
    <w:rsid w:val="00DD52F9"/>
    <w:rsid w:val="00DE45FB"/>
    <w:rsid w:val="00DF4787"/>
    <w:rsid w:val="00E025F6"/>
    <w:rsid w:val="00E11500"/>
    <w:rsid w:val="00E122B8"/>
    <w:rsid w:val="00E14D3B"/>
    <w:rsid w:val="00E14ED5"/>
    <w:rsid w:val="00E15228"/>
    <w:rsid w:val="00E15ADF"/>
    <w:rsid w:val="00E22457"/>
    <w:rsid w:val="00E23F6E"/>
    <w:rsid w:val="00E265A7"/>
    <w:rsid w:val="00E2663F"/>
    <w:rsid w:val="00E40EE7"/>
    <w:rsid w:val="00E53E05"/>
    <w:rsid w:val="00E60793"/>
    <w:rsid w:val="00E65447"/>
    <w:rsid w:val="00E727AC"/>
    <w:rsid w:val="00E72AE3"/>
    <w:rsid w:val="00E76BCA"/>
    <w:rsid w:val="00E858FF"/>
    <w:rsid w:val="00E86A9D"/>
    <w:rsid w:val="00E955C9"/>
    <w:rsid w:val="00EA2BF7"/>
    <w:rsid w:val="00EA3B9A"/>
    <w:rsid w:val="00EA4863"/>
    <w:rsid w:val="00EA67F0"/>
    <w:rsid w:val="00EC6F24"/>
    <w:rsid w:val="00ED398C"/>
    <w:rsid w:val="00ED6F45"/>
    <w:rsid w:val="00EF018F"/>
    <w:rsid w:val="00EF03FB"/>
    <w:rsid w:val="00EF2AA0"/>
    <w:rsid w:val="00EF5E67"/>
    <w:rsid w:val="00F001ED"/>
    <w:rsid w:val="00F4735A"/>
    <w:rsid w:val="00F52ECB"/>
    <w:rsid w:val="00F573EF"/>
    <w:rsid w:val="00F60194"/>
    <w:rsid w:val="00F81824"/>
    <w:rsid w:val="00FA25F2"/>
    <w:rsid w:val="00FA46C6"/>
    <w:rsid w:val="00FB0919"/>
    <w:rsid w:val="00FB7305"/>
    <w:rsid w:val="00FC2F0D"/>
    <w:rsid w:val="00FE06E2"/>
    <w:rsid w:val="00FF3A22"/>
    <w:rsid w:val="01D2330E"/>
    <w:rsid w:val="023B6A38"/>
    <w:rsid w:val="02C16911"/>
    <w:rsid w:val="02DB52BD"/>
    <w:rsid w:val="050C635F"/>
    <w:rsid w:val="05FF8941"/>
    <w:rsid w:val="09B10F6C"/>
    <w:rsid w:val="09D775F0"/>
    <w:rsid w:val="0A97409D"/>
    <w:rsid w:val="0B61641C"/>
    <w:rsid w:val="0E6C4056"/>
    <w:rsid w:val="0ED07E5C"/>
    <w:rsid w:val="0F8D020F"/>
    <w:rsid w:val="0FDDCA6E"/>
    <w:rsid w:val="0FF18A85"/>
    <w:rsid w:val="104E60CE"/>
    <w:rsid w:val="128D43FF"/>
    <w:rsid w:val="14E173D0"/>
    <w:rsid w:val="15250840"/>
    <w:rsid w:val="15E522F0"/>
    <w:rsid w:val="17BC5001"/>
    <w:rsid w:val="183F64D4"/>
    <w:rsid w:val="19DE26FD"/>
    <w:rsid w:val="1A880997"/>
    <w:rsid w:val="1D505927"/>
    <w:rsid w:val="1D93381D"/>
    <w:rsid w:val="1E711282"/>
    <w:rsid w:val="1E82371B"/>
    <w:rsid w:val="1F13300A"/>
    <w:rsid w:val="1F585CFC"/>
    <w:rsid w:val="1F6F5922"/>
    <w:rsid w:val="1FF7CB96"/>
    <w:rsid w:val="1FFBE963"/>
    <w:rsid w:val="217472F0"/>
    <w:rsid w:val="21831B09"/>
    <w:rsid w:val="22257114"/>
    <w:rsid w:val="229F0FDC"/>
    <w:rsid w:val="231C3E29"/>
    <w:rsid w:val="234826EF"/>
    <w:rsid w:val="24E37F11"/>
    <w:rsid w:val="24F43A2F"/>
    <w:rsid w:val="25870A1F"/>
    <w:rsid w:val="25D4529B"/>
    <w:rsid w:val="2AA0747E"/>
    <w:rsid w:val="2B4D2E1A"/>
    <w:rsid w:val="2DFEFC19"/>
    <w:rsid w:val="2E65302C"/>
    <w:rsid w:val="2E766B49"/>
    <w:rsid w:val="30F00157"/>
    <w:rsid w:val="310D1C85"/>
    <w:rsid w:val="316B201F"/>
    <w:rsid w:val="32296F5A"/>
    <w:rsid w:val="33AF005B"/>
    <w:rsid w:val="354A22EC"/>
    <w:rsid w:val="35A12A09"/>
    <w:rsid w:val="36091134"/>
    <w:rsid w:val="373B27AA"/>
    <w:rsid w:val="37645B6D"/>
    <w:rsid w:val="37A44758"/>
    <w:rsid w:val="384D38EC"/>
    <w:rsid w:val="39D65971"/>
    <w:rsid w:val="3BC606A0"/>
    <w:rsid w:val="3DBD1F0D"/>
    <w:rsid w:val="3DFFD90F"/>
    <w:rsid w:val="3F1F8057"/>
    <w:rsid w:val="3F5AB072"/>
    <w:rsid w:val="4026444D"/>
    <w:rsid w:val="40C83C56"/>
    <w:rsid w:val="42071191"/>
    <w:rsid w:val="435A070C"/>
    <w:rsid w:val="45562AD0"/>
    <w:rsid w:val="45CB0510"/>
    <w:rsid w:val="46A6AE2F"/>
    <w:rsid w:val="47947AFC"/>
    <w:rsid w:val="4AE01685"/>
    <w:rsid w:val="4D9145CE"/>
    <w:rsid w:val="4DDEDBD3"/>
    <w:rsid w:val="4DF542F3"/>
    <w:rsid w:val="4E0C3F18"/>
    <w:rsid w:val="4E376061"/>
    <w:rsid w:val="4EFD0BB7"/>
    <w:rsid w:val="4FFF38A7"/>
    <w:rsid w:val="545F71FB"/>
    <w:rsid w:val="548D6A45"/>
    <w:rsid w:val="556876AD"/>
    <w:rsid w:val="558D1E6B"/>
    <w:rsid w:val="55BE263A"/>
    <w:rsid w:val="56260D65"/>
    <w:rsid w:val="567C3CF2"/>
    <w:rsid w:val="56DFBCB2"/>
    <w:rsid w:val="56F11733"/>
    <w:rsid w:val="573E46DD"/>
    <w:rsid w:val="584410E0"/>
    <w:rsid w:val="58D802CE"/>
    <w:rsid w:val="58D95D50"/>
    <w:rsid w:val="595D3DAB"/>
    <w:rsid w:val="598F587E"/>
    <w:rsid w:val="59DB0034"/>
    <w:rsid w:val="5A7744F7"/>
    <w:rsid w:val="5AAFD8B8"/>
    <w:rsid w:val="5AC664D6"/>
    <w:rsid w:val="5BCBDA64"/>
    <w:rsid w:val="5BCF4727"/>
    <w:rsid w:val="5BEF733F"/>
    <w:rsid w:val="5BFA7EF6"/>
    <w:rsid w:val="5C5C6C96"/>
    <w:rsid w:val="5CD22403"/>
    <w:rsid w:val="5D6E71A4"/>
    <w:rsid w:val="5EFFF50B"/>
    <w:rsid w:val="5F274BAB"/>
    <w:rsid w:val="5F5FF9A3"/>
    <w:rsid w:val="5FBE05A1"/>
    <w:rsid w:val="5FFA4E11"/>
    <w:rsid w:val="60630D2F"/>
    <w:rsid w:val="607544CD"/>
    <w:rsid w:val="60A5DE85"/>
    <w:rsid w:val="618F629E"/>
    <w:rsid w:val="62716891"/>
    <w:rsid w:val="635F31AB"/>
    <w:rsid w:val="65757CA5"/>
    <w:rsid w:val="65BF14FC"/>
    <w:rsid w:val="666C7096"/>
    <w:rsid w:val="67046310"/>
    <w:rsid w:val="67DBA80E"/>
    <w:rsid w:val="68153BCE"/>
    <w:rsid w:val="68B66FDB"/>
    <w:rsid w:val="6A936F09"/>
    <w:rsid w:val="6A9FD96D"/>
    <w:rsid w:val="6B391278"/>
    <w:rsid w:val="6BBF86EE"/>
    <w:rsid w:val="6BFB6D2E"/>
    <w:rsid w:val="6D415DCA"/>
    <w:rsid w:val="6D98205C"/>
    <w:rsid w:val="6DECEDD4"/>
    <w:rsid w:val="6E794BCD"/>
    <w:rsid w:val="6F504752"/>
    <w:rsid w:val="6F7FE8D9"/>
    <w:rsid w:val="6FEF125D"/>
    <w:rsid w:val="6FFF6039"/>
    <w:rsid w:val="70445983"/>
    <w:rsid w:val="706978FC"/>
    <w:rsid w:val="70CD3D9D"/>
    <w:rsid w:val="719A286D"/>
    <w:rsid w:val="725C9846"/>
    <w:rsid w:val="7271444E"/>
    <w:rsid w:val="7284346E"/>
    <w:rsid w:val="73DBD82C"/>
    <w:rsid w:val="73F73823"/>
    <w:rsid w:val="73F7B299"/>
    <w:rsid w:val="744A4D27"/>
    <w:rsid w:val="755F4EA1"/>
    <w:rsid w:val="75766168"/>
    <w:rsid w:val="75F3408F"/>
    <w:rsid w:val="76FF6C5A"/>
    <w:rsid w:val="777FD06A"/>
    <w:rsid w:val="77DFF060"/>
    <w:rsid w:val="780008EC"/>
    <w:rsid w:val="798D4BFB"/>
    <w:rsid w:val="7B1BEB2F"/>
    <w:rsid w:val="7B5F0904"/>
    <w:rsid w:val="7B783090"/>
    <w:rsid w:val="7BD63250"/>
    <w:rsid w:val="7BFF45C3"/>
    <w:rsid w:val="7BFF7BA9"/>
    <w:rsid w:val="7C2B694B"/>
    <w:rsid w:val="7CC3693C"/>
    <w:rsid w:val="7D1D1B83"/>
    <w:rsid w:val="7D6D4BD6"/>
    <w:rsid w:val="7D7035DC"/>
    <w:rsid w:val="7DBDB284"/>
    <w:rsid w:val="7DF68A39"/>
    <w:rsid w:val="7DFB45AB"/>
    <w:rsid w:val="7DFE7879"/>
    <w:rsid w:val="7E2F75E6"/>
    <w:rsid w:val="7E5DBE2D"/>
    <w:rsid w:val="7E676FEC"/>
    <w:rsid w:val="7EAB205F"/>
    <w:rsid w:val="7EABF9FE"/>
    <w:rsid w:val="7ED7823F"/>
    <w:rsid w:val="7F7441A0"/>
    <w:rsid w:val="7F774392"/>
    <w:rsid w:val="7F7D0608"/>
    <w:rsid w:val="7F8D2652"/>
    <w:rsid w:val="7F97F1F5"/>
    <w:rsid w:val="7F9F33BE"/>
    <w:rsid w:val="7FBBFC1B"/>
    <w:rsid w:val="7FBDC735"/>
    <w:rsid w:val="7FE241C3"/>
    <w:rsid w:val="7FFD2A81"/>
    <w:rsid w:val="8EF7CCC9"/>
    <w:rsid w:val="8FFF636C"/>
    <w:rsid w:val="9369EB24"/>
    <w:rsid w:val="95EADE21"/>
    <w:rsid w:val="9AD62649"/>
    <w:rsid w:val="9BDF691F"/>
    <w:rsid w:val="9DFF0FBE"/>
    <w:rsid w:val="9F45E74D"/>
    <w:rsid w:val="9FEFB149"/>
    <w:rsid w:val="A97659A3"/>
    <w:rsid w:val="AA49BED0"/>
    <w:rsid w:val="B1BDB6F1"/>
    <w:rsid w:val="B57F232A"/>
    <w:rsid w:val="B8FA29A2"/>
    <w:rsid w:val="B9FF036B"/>
    <w:rsid w:val="BAFECDAE"/>
    <w:rsid w:val="BBB1B4D6"/>
    <w:rsid w:val="BDFE99B1"/>
    <w:rsid w:val="BEFC2228"/>
    <w:rsid w:val="BF5ECF41"/>
    <w:rsid w:val="BFBDC847"/>
    <w:rsid w:val="BFDE589A"/>
    <w:rsid w:val="CEF6EE78"/>
    <w:rsid w:val="D3BFF1D8"/>
    <w:rsid w:val="D5FFB453"/>
    <w:rsid w:val="D673A466"/>
    <w:rsid w:val="D71D728B"/>
    <w:rsid w:val="DD7BB951"/>
    <w:rsid w:val="DDFF13CE"/>
    <w:rsid w:val="DE237F5C"/>
    <w:rsid w:val="DFD7A730"/>
    <w:rsid w:val="E3FE02C0"/>
    <w:rsid w:val="E5FFF232"/>
    <w:rsid w:val="E7F77C1E"/>
    <w:rsid w:val="EADF247E"/>
    <w:rsid w:val="EBFEC6C8"/>
    <w:rsid w:val="EEE92E3D"/>
    <w:rsid w:val="EF3E3688"/>
    <w:rsid w:val="EF53D9CA"/>
    <w:rsid w:val="EFDFFF16"/>
    <w:rsid w:val="EFFF63AB"/>
    <w:rsid w:val="F0FF9D7A"/>
    <w:rsid w:val="F2D65018"/>
    <w:rsid w:val="F37A88D3"/>
    <w:rsid w:val="F39D3324"/>
    <w:rsid w:val="F3C78134"/>
    <w:rsid w:val="F5FCA6D4"/>
    <w:rsid w:val="F65B96EC"/>
    <w:rsid w:val="F77FB744"/>
    <w:rsid w:val="F7DB988C"/>
    <w:rsid w:val="F7F78EEC"/>
    <w:rsid w:val="F7FC94CD"/>
    <w:rsid w:val="F9FEEBE2"/>
    <w:rsid w:val="FA9B7742"/>
    <w:rsid w:val="FB5315BE"/>
    <w:rsid w:val="FBB398CA"/>
    <w:rsid w:val="FDB60F98"/>
    <w:rsid w:val="FDCD8223"/>
    <w:rsid w:val="FDE5D0F2"/>
    <w:rsid w:val="FE3B87F1"/>
    <w:rsid w:val="FEFCB575"/>
    <w:rsid w:val="FEFEA9B3"/>
    <w:rsid w:val="FEFF973F"/>
    <w:rsid w:val="FF9F32F3"/>
    <w:rsid w:val="FFDBF1E8"/>
    <w:rsid w:val="FFDC3D7A"/>
    <w:rsid w:val="FFDF0105"/>
    <w:rsid w:val="FFEC44D0"/>
    <w:rsid w:val="FFEFFE61"/>
    <w:rsid w:val="FFF5EAA7"/>
    <w:rsid w:val="FFFF3A84"/>
    <w:rsid w:val="FFFF5A87"/>
    <w:rsid w:val="FFFFB3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iPriority="99" w:semiHidden="0" w:name="page number"/>
    <w:lsdException w:qFormat="1" w:uiPriority="99" w:semiHidden="0" w:name="endnote reference"/>
    <w:lsdException w:qFormat="1" w:uiPriority="99" w:semiHidden="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iPriority="99"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3">
    <w:name w:val="heading 1"/>
    <w:basedOn w:val="1"/>
    <w:next w:val="1"/>
    <w:link w:val="53"/>
    <w:qFormat/>
    <w:uiPriority w:val="0"/>
    <w:pPr>
      <w:keepNext/>
      <w:keepLines/>
      <w:tabs>
        <w:tab w:val="left" w:pos="1418"/>
      </w:tabs>
      <w:spacing w:line="360" w:lineRule="auto"/>
      <w:ind w:firstLine="640" w:firstLineChars="200"/>
      <w:outlineLvl w:val="0"/>
    </w:pPr>
    <w:rPr>
      <w:rFonts w:ascii="黑体" w:hAnsi="黑体" w:eastAsia="黑体"/>
      <w:kern w:val="44"/>
      <w:sz w:val="32"/>
    </w:rPr>
  </w:style>
  <w:style w:type="paragraph" w:styleId="2">
    <w:name w:val="heading 2"/>
    <w:basedOn w:val="1"/>
    <w:next w:val="1"/>
    <w:link w:val="72"/>
    <w:qFormat/>
    <w:uiPriority w:val="0"/>
    <w:pPr>
      <w:keepNext/>
      <w:keepLines/>
      <w:tabs>
        <w:tab w:val="left" w:pos="1418"/>
      </w:tabs>
      <w:spacing w:line="413" w:lineRule="auto"/>
      <w:ind w:firstLine="643" w:firstLineChars="200"/>
      <w:jc w:val="left"/>
      <w:outlineLvl w:val="1"/>
    </w:pPr>
    <w:rPr>
      <w:rFonts w:ascii="楷体_GB2312" w:hAnsi="仿宋_GB2312" w:eastAsia="楷体_GB2312"/>
      <w:b/>
      <w:sz w:val="32"/>
    </w:rPr>
  </w:style>
  <w:style w:type="paragraph" w:styleId="4">
    <w:name w:val="heading 3"/>
    <w:basedOn w:val="1"/>
    <w:next w:val="1"/>
    <w:link w:val="55"/>
    <w:qFormat/>
    <w:uiPriority w:val="0"/>
    <w:pPr>
      <w:keepNext/>
      <w:keepLines/>
      <w:spacing w:line="413" w:lineRule="auto"/>
      <w:ind w:left="1418" w:hanging="567"/>
      <w:outlineLvl w:val="2"/>
    </w:pPr>
    <w:rPr>
      <w:b/>
      <w:sz w:val="32"/>
    </w:rPr>
  </w:style>
  <w:style w:type="character" w:default="1" w:styleId="15">
    <w:name w:val="Default Paragraph Font"/>
    <w:unhideWhenUsed/>
    <w:qFormat/>
    <w:uiPriority w:val="1"/>
  </w:style>
  <w:style w:type="table" w:default="1" w:styleId="22">
    <w:name w:val="Normal Table"/>
    <w:unhideWhenUsed/>
    <w:uiPriority w:val="99"/>
    <w:tblPr>
      <w:tblStyle w:val="22"/>
      <w:tblLayout w:type="fixed"/>
      <w:tblCellMar>
        <w:top w:w="0" w:type="dxa"/>
        <w:left w:w="108" w:type="dxa"/>
        <w:bottom w:w="0" w:type="dxa"/>
        <w:right w:w="108" w:type="dxa"/>
      </w:tblCellMar>
    </w:tblPr>
  </w:style>
  <w:style w:type="paragraph" w:styleId="5">
    <w:name w:val="annotation subject"/>
    <w:basedOn w:val="6"/>
    <w:next w:val="6"/>
    <w:link w:val="71"/>
    <w:qFormat/>
    <w:uiPriority w:val="0"/>
    <w:rPr>
      <w:b/>
    </w:rPr>
  </w:style>
  <w:style w:type="paragraph" w:styleId="6">
    <w:name w:val="annotation text"/>
    <w:basedOn w:val="1"/>
    <w:link w:val="78"/>
    <w:qFormat/>
    <w:uiPriority w:val="0"/>
    <w:pPr>
      <w:jc w:val="left"/>
    </w:pPr>
  </w:style>
  <w:style w:type="paragraph" w:styleId="7">
    <w:name w:val="Document Map"/>
    <w:basedOn w:val="1"/>
    <w:link w:val="65"/>
    <w:unhideWhenUsed/>
    <w:qFormat/>
    <w:uiPriority w:val="99"/>
    <w:rPr>
      <w:rFonts w:ascii="Helvetica" w:hAnsi="Helvetica"/>
      <w:sz w:val="24"/>
      <w:szCs w:val="24"/>
    </w:rPr>
  </w:style>
  <w:style w:type="paragraph" w:styleId="8">
    <w:name w:val="Body Text"/>
    <w:basedOn w:val="1"/>
    <w:link w:val="54"/>
    <w:qFormat/>
    <w:uiPriority w:val="1"/>
    <w:pPr>
      <w:autoSpaceDE w:val="0"/>
      <w:autoSpaceDN w:val="0"/>
      <w:jc w:val="left"/>
    </w:pPr>
    <w:rPr>
      <w:rFonts w:ascii="Noto Sans Mono CJK JP Regular" w:hAnsi="Noto Sans Mono CJK JP Regular" w:eastAsia="Noto Sans Mono CJK JP Regular" w:cs="Noto Sans Mono CJK JP Regular"/>
      <w:kern w:val="0"/>
      <w:sz w:val="32"/>
      <w:szCs w:val="32"/>
      <w:lang w:eastAsia="en-US"/>
    </w:rPr>
  </w:style>
  <w:style w:type="paragraph" w:styleId="9">
    <w:name w:val="endnote text"/>
    <w:basedOn w:val="1"/>
    <w:link w:val="75"/>
    <w:unhideWhenUsed/>
    <w:qFormat/>
    <w:uiPriority w:val="99"/>
    <w:pPr>
      <w:snapToGrid w:val="0"/>
      <w:jc w:val="left"/>
    </w:pPr>
  </w:style>
  <w:style w:type="paragraph" w:styleId="10">
    <w:name w:val="Balloon Text"/>
    <w:basedOn w:val="1"/>
    <w:link w:val="56"/>
    <w:qFormat/>
    <w:uiPriority w:val="0"/>
    <w:rPr>
      <w:sz w:val="18"/>
    </w:rPr>
  </w:style>
  <w:style w:type="paragraph" w:styleId="11">
    <w:name w:val="footer"/>
    <w:basedOn w:val="1"/>
    <w:link w:val="77"/>
    <w:qFormat/>
    <w:uiPriority w:val="0"/>
    <w:pPr>
      <w:tabs>
        <w:tab w:val="center" w:pos="4153"/>
        <w:tab w:val="right" w:pos="8306"/>
      </w:tabs>
      <w:snapToGrid w:val="0"/>
      <w:jc w:val="left"/>
    </w:pPr>
    <w:rPr>
      <w:sz w:val="18"/>
    </w:rPr>
  </w:style>
  <w:style w:type="paragraph" w:styleId="12">
    <w:name w:val="header"/>
    <w:basedOn w:val="1"/>
    <w:link w:val="66"/>
    <w:qFormat/>
    <w:uiPriority w:val="0"/>
    <w:pPr>
      <w:pBdr>
        <w:bottom w:val="single" w:color="auto" w:sz="6" w:space="1"/>
      </w:pBdr>
      <w:tabs>
        <w:tab w:val="center" w:pos="4153"/>
        <w:tab w:val="right" w:pos="8306"/>
      </w:tabs>
      <w:snapToGrid w:val="0"/>
      <w:jc w:val="center"/>
    </w:pPr>
    <w:rPr>
      <w:sz w:val="18"/>
    </w:rPr>
  </w:style>
  <w:style w:type="paragraph" w:styleId="13">
    <w:name w:val="footnote text"/>
    <w:basedOn w:val="1"/>
    <w:link w:val="58"/>
    <w:unhideWhenUsed/>
    <w:qFormat/>
    <w:uiPriority w:val="99"/>
    <w:pPr>
      <w:snapToGrid w:val="0"/>
      <w:jc w:val="left"/>
    </w:pPr>
    <w:rPr>
      <w:sz w:val="18"/>
      <w:szCs w:val="18"/>
    </w:rPr>
  </w:style>
  <w:style w:type="paragraph" w:styleId="14">
    <w:name w:val="Normal (Web)"/>
    <w:basedOn w:val="1"/>
    <w:qFormat/>
    <w:uiPriority w:val="0"/>
    <w:pPr>
      <w:spacing w:beforeAutospacing="1" w:afterAutospacing="1"/>
      <w:jc w:val="left"/>
    </w:pPr>
    <w:rPr>
      <w:kern w:val="0"/>
      <w:sz w:val="24"/>
      <w:szCs w:val="22"/>
    </w:rPr>
  </w:style>
  <w:style w:type="character" w:styleId="16">
    <w:name w:val="Strong"/>
    <w:qFormat/>
    <w:uiPriority w:val="0"/>
    <w:rPr>
      <w:b/>
    </w:rPr>
  </w:style>
  <w:style w:type="character" w:styleId="17">
    <w:name w:val="endnote reference"/>
    <w:unhideWhenUsed/>
    <w:qFormat/>
    <w:uiPriority w:val="99"/>
    <w:rPr>
      <w:vertAlign w:val="superscript"/>
    </w:rPr>
  </w:style>
  <w:style w:type="character" w:styleId="18">
    <w:name w:val="page number"/>
    <w:basedOn w:val="15"/>
    <w:unhideWhenUsed/>
    <w:qFormat/>
    <w:uiPriority w:val="99"/>
  </w:style>
  <w:style w:type="character" w:styleId="19">
    <w:name w:val="Emphasis"/>
    <w:qFormat/>
    <w:uiPriority w:val="0"/>
    <w:rPr>
      <w:i/>
    </w:rPr>
  </w:style>
  <w:style w:type="character" w:styleId="20">
    <w:name w:val="annotation reference"/>
    <w:qFormat/>
    <w:uiPriority w:val="0"/>
    <w:rPr>
      <w:sz w:val="21"/>
    </w:rPr>
  </w:style>
  <w:style w:type="character" w:styleId="21">
    <w:name w:val="footnote reference"/>
    <w:unhideWhenUsed/>
    <w:qFormat/>
    <w:uiPriority w:val="99"/>
    <w:rPr>
      <w:vertAlign w:val="superscript"/>
    </w:rPr>
  </w:style>
  <w:style w:type="table" w:styleId="23">
    <w:name w:val="Table Grid"/>
    <w:basedOn w:val="22"/>
    <w:qFormat/>
    <w:uiPriority w:val="59"/>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_Style 48"/>
    <w:basedOn w:val="1"/>
    <w:qFormat/>
    <w:uiPriority w:val="34"/>
    <w:pPr>
      <w:ind w:firstLine="420" w:firstLineChars="200"/>
    </w:pPr>
  </w:style>
  <w:style w:type="paragraph" w:customStyle="1" w:styleId="25">
    <w:name w:val="Default"/>
    <w:qFormat/>
    <w:uiPriority w:val="0"/>
    <w:pPr>
      <w:widowControl w:val="0"/>
      <w:autoSpaceDE w:val="0"/>
      <w:autoSpaceDN w:val="0"/>
      <w:adjustRightInd w:val="0"/>
    </w:pPr>
    <w:rPr>
      <w:rFonts w:ascii="Arial Unicode MS" w:eastAsia="Arial Unicode MS"/>
      <w:color w:val="000000"/>
      <w:sz w:val="24"/>
      <w:lang w:val="en-US" w:eastAsia="zh-CN" w:bidi="ar-SA"/>
    </w:rPr>
  </w:style>
  <w:style w:type="paragraph" w:customStyle="1" w:styleId="26">
    <w:name w:val="修订2"/>
    <w:qFormat/>
    <w:uiPriority w:val="0"/>
    <w:rPr>
      <w:kern w:val="2"/>
      <w:sz w:val="21"/>
      <w:lang w:val="en-US" w:eastAsia="zh-CN" w:bidi="ar-SA"/>
    </w:rPr>
  </w:style>
  <w:style w:type="paragraph" w:customStyle="1" w:styleId="27">
    <w:name w:val="注释文本1"/>
    <w:basedOn w:val="1"/>
    <w:link w:val="73"/>
    <w:qFormat/>
    <w:uiPriority w:val="0"/>
    <w:pPr>
      <w:jc w:val="left"/>
    </w:pPr>
  </w:style>
  <w:style w:type="paragraph" w:customStyle="1" w:styleId="28">
    <w:name w:val="修订1"/>
    <w:qFormat/>
    <w:uiPriority w:val="0"/>
    <w:rPr>
      <w:kern w:val="2"/>
      <w:sz w:val="21"/>
      <w:lang w:val="en-US" w:eastAsia="zh-CN" w:bidi="ar-SA"/>
    </w:rPr>
  </w:style>
  <w:style w:type="paragraph" w:customStyle="1" w:styleId="29">
    <w:name w:val="_Style 1"/>
    <w:basedOn w:val="1"/>
    <w:qFormat/>
    <w:uiPriority w:val="0"/>
    <w:pPr>
      <w:ind w:firstLine="420" w:firstLineChars="200"/>
    </w:pPr>
    <w:rPr>
      <w:rFonts w:ascii="Calibri" w:hAnsi="Calibri"/>
    </w:rPr>
  </w:style>
  <w:style w:type="paragraph" w:customStyle="1" w:styleId="30">
    <w:name w:val="列出段落4"/>
    <w:basedOn w:val="1"/>
    <w:qFormat/>
    <w:uiPriority w:val="0"/>
    <w:pPr>
      <w:ind w:firstLine="420" w:firstLineChars="200"/>
    </w:pPr>
  </w:style>
  <w:style w:type="paragraph" w:customStyle="1" w:styleId="31">
    <w:name w:val="无间隔1"/>
    <w:qFormat/>
    <w:uiPriority w:val="0"/>
    <w:pPr>
      <w:widowControl w:val="0"/>
      <w:jc w:val="both"/>
    </w:pPr>
    <w:rPr>
      <w:kern w:val="2"/>
      <w:sz w:val="21"/>
      <w:lang w:val="en-US" w:eastAsia="zh-CN" w:bidi="ar-SA"/>
    </w:rPr>
  </w:style>
  <w:style w:type="paragraph" w:customStyle="1" w:styleId="32">
    <w:name w:val="列出段落2"/>
    <w:basedOn w:val="1"/>
    <w:qFormat/>
    <w:uiPriority w:val="0"/>
    <w:pPr>
      <w:ind w:firstLine="420" w:firstLineChars="200"/>
    </w:pPr>
  </w:style>
  <w:style w:type="paragraph" w:customStyle="1" w:styleId="33">
    <w:name w:val="文档结构图2"/>
    <w:basedOn w:val="1"/>
    <w:link w:val="52"/>
    <w:qFormat/>
    <w:uiPriority w:val="0"/>
    <w:rPr>
      <w:rFonts w:ascii="宋体"/>
      <w:sz w:val="18"/>
    </w:rPr>
  </w:style>
  <w:style w:type="paragraph" w:customStyle="1" w:styleId="34">
    <w:name w:val="Char Char Char Char Char Char Char Char Char Char Char Char Char Char Char Char Char Char Char Char Char Char Char Char Char"/>
    <w:basedOn w:val="1"/>
    <w:qFormat/>
    <w:uiPriority w:val="0"/>
    <w:pPr>
      <w:widowControl/>
      <w:spacing w:after="160" w:line="240" w:lineRule="exact"/>
      <w:jc w:val="left"/>
    </w:pPr>
  </w:style>
  <w:style w:type="paragraph" w:customStyle="1" w:styleId="35">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szCs w:val="22"/>
      <w:lang w:eastAsia="en-US"/>
    </w:rPr>
  </w:style>
  <w:style w:type="paragraph" w:customStyle="1" w:styleId="36">
    <w:name w:val="Char Char Char Char Char Char Char Char Char Char Char Char Char Char Char Char Char Char Char Char Char Char"/>
    <w:basedOn w:val="1"/>
    <w:qFormat/>
    <w:uiPriority w:val="0"/>
    <w:pPr>
      <w:widowControl/>
      <w:spacing w:after="160" w:line="240" w:lineRule="exact"/>
      <w:jc w:val="left"/>
    </w:pPr>
  </w:style>
  <w:style w:type="paragraph" w:customStyle="1" w:styleId="37">
    <w:name w:val="页脚1"/>
    <w:basedOn w:val="1"/>
    <w:link w:val="68"/>
    <w:qFormat/>
    <w:uiPriority w:val="0"/>
    <w:pPr>
      <w:tabs>
        <w:tab w:val="center" w:pos="4153"/>
        <w:tab w:val="right" w:pos="8306"/>
      </w:tabs>
      <w:snapToGrid w:val="0"/>
      <w:jc w:val="left"/>
    </w:pPr>
    <w:rPr>
      <w:kern w:val="0"/>
      <w:sz w:val="18"/>
    </w:rPr>
  </w:style>
  <w:style w:type="paragraph" w:customStyle="1" w:styleId="38">
    <w:name w:val="页眉1"/>
    <w:basedOn w:val="1"/>
    <w:link w:val="62"/>
    <w:qFormat/>
    <w:uiPriority w:val="0"/>
    <w:pPr>
      <w:pBdr>
        <w:bottom w:val="single" w:color="auto" w:sz="6" w:space="1"/>
      </w:pBdr>
      <w:tabs>
        <w:tab w:val="center" w:pos="4153"/>
        <w:tab w:val="right" w:pos="8306"/>
      </w:tabs>
      <w:snapToGrid w:val="0"/>
      <w:jc w:val="center"/>
    </w:pPr>
    <w:rPr>
      <w:kern w:val="0"/>
      <w:sz w:val="18"/>
    </w:rPr>
  </w:style>
  <w:style w:type="paragraph" w:customStyle="1" w:styleId="39">
    <w:name w:val="修订版本号1"/>
    <w:qFormat/>
    <w:uiPriority w:val="0"/>
    <w:rPr>
      <w:kern w:val="2"/>
      <w:sz w:val="21"/>
      <w:lang w:val="en-US" w:eastAsia="zh-CN" w:bidi="ar-SA"/>
    </w:rPr>
  </w:style>
  <w:style w:type="paragraph" w:customStyle="1" w:styleId="40">
    <w:name w:val="批注框文本 Char Char"/>
    <w:basedOn w:val="1"/>
    <w:link w:val="63"/>
    <w:qFormat/>
    <w:uiPriority w:val="0"/>
    <w:rPr>
      <w:sz w:val="18"/>
    </w:rPr>
  </w:style>
  <w:style w:type="paragraph" w:customStyle="1" w:styleId="41">
    <w:name w:val="文档结构图1"/>
    <w:basedOn w:val="1"/>
    <w:link w:val="60"/>
    <w:qFormat/>
    <w:uiPriority w:val="0"/>
    <w:rPr>
      <w:rFonts w:ascii="宋体"/>
      <w:kern w:val="0"/>
      <w:sz w:val="18"/>
    </w:rPr>
  </w:style>
  <w:style w:type="paragraph" w:customStyle="1" w:styleId="42">
    <w:name w:val="标题1"/>
    <w:basedOn w:val="1"/>
    <w:next w:val="1"/>
    <w:link w:val="59"/>
    <w:qFormat/>
    <w:uiPriority w:val="0"/>
    <w:pPr>
      <w:spacing w:before="240" w:after="60"/>
      <w:jc w:val="center"/>
      <w:outlineLvl w:val="0"/>
    </w:pPr>
    <w:rPr>
      <w:rFonts w:ascii="黑体" w:hAnsi="黑体" w:eastAsia="黑体"/>
      <w:b/>
      <w:kern w:val="0"/>
      <w:sz w:val="36"/>
    </w:rPr>
  </w:style>
  <w:style w:type="paragraph" w:customStyle="1" w:styleId="43">
    <w:name w:val="列出段落3"/>
    <w:basedOn w:val="1"/>
    <w:qFormat/>
    <w:uiPriority w:val="0"/>
    <w:pPr>
      <w:ind w:firstLine="420" w:firstLineChars="200"/>
    </w:pPr>
  </w:style>
  <w:style w:type="paragraph" w:customStyle="1" w:styleId="44">
    <w:name w:val="列出段落1"/>
    <w:basedOn w:val="1"/>
    <w:qFormat/>
    <w:uiPriority w:val="0"/>
    <w:pPr>
      <w:ind w:firstLine="420" w:firstLineChars="200"/>
    </w:pPr>
    <w:rPr>
      <w:rFonts w:ascii="Calibri" w:hAnsi="Calibri"/>
      <w:sz w:val="24"/>
    </w:rPr>
  </w:style>
  <w:style w:type="paragraph" w:customStyle="1" w:styleId="45">
    <w:name w:val="纯文本1"/>
    <w:basedOn w:val="1"/>
    <w:link w:val="74"/>
    <w:qFormat/>
    <w:uiPriority w:val="0"/>
    <w:rPr>
      <w:rFonts w:ascii="宋体" w:hAnsi="Courier New"/>
      <w:kern w:val="0"/>
      <w:sz w:val="20"/>
    </w:rPr>
  </w:style>
  <w:style w:type="paragraph" w:customStyle="1" w:styleId="46">
    <w:name w:val="列出段落11"/>
    <w:basedOn w:val="1"/>
    <w:qFormat/>
    <w:uiPriority w:val="0"/>
    <w:pPr>
      <w:ind w:firstLine="420" w:firstLineChars="200"/>
    </w:pPr>
    <w:rPr>
      <w:rFonts w:ascii="Calibri" w:hAnsi="Calibri"/>
    </w:rPr>
  </w:style>
  <w:style w:type="paragraph" w:customStyle="1" w:styleId="47">
    <w:name w:val="文档结构图 1"/>
    <w:basedOn w:val="1"/>
    <w:link w:val="70"/>
    <w:qFormat/>
    <w:uiPriority w:val="0"/>
    <w:rPr>
      <w:rFonts w:ascii="宋体"/>
      <w:sz w:val="18"/>
    </w:rPr>
  </w:style>
  <w:style w:type="paragraph" w:customStyle="1" w:styleId="48">
    <w:name w:val="列出段落5"/>
    <w:basedOn w:val="1"/>
    <w:qFormat/>
    <w:uiPriority w:val="99"/>
    <w:pPr>
      <w:ind w:firstLine="420" w:firstLineChars="200"/>
    </w:pPr>
  </w:style>
  <w:style w:type="paragraph" w:customStyle="1" w:styleId="49">
    <w:name w:val="批注框文本1"/>
    <w:basedOn w:val="1"/>
    <w:link w:val="57"/>
    <w:qFormat/>
    <w:uiPriority w:val="0"/>
    <w:rPr>
      <w:sz w:val="18"/>
    </w:rPr>
  </w:style>
  <w:style w:type="paragraph" w:customStyle="1" w:styleId="50">
    <w:name w:val="p0"/>
    <w:basedOn w:val="1"/>
    <w:qFormat/>
    <w:uiPriority w:val="0"/>
    <w:pPr>
      <w:widowControl/>
    </w:pPr>
    <w:rPr>
      <w:kern w:val="0"/>
    </w:rPr>
  </w:style>
  <w:style w:type="paragraph" w:customStyle="1" w:styleId="51">
    <w:name w:val="批注主题1"/>
    <w:basedOn w:val="27"/>
    <w:next w:val="27"/>
    <w:link w:val="61"/>
    <w:qFormat/>
    <w:uiPriority w:val="0"/>
    <w:rPr>
      <w:b/>
    </w:rPr>
  </w:style>
  <w:style w:type="character" w:customStyle="1" w:styleId="52">
    <w:name w:val="文档结构图 Char1"/>
    <w:link w:val="33"/>
    <w:qFormat/>
    <w:uiPriority w:val="0"/>
    <w:rPr>
      <w:rFonts w:ascii="宋体"/>
      <w:kern w:val="2"/>
      <w:sz w:val="18"/>
    </w:rPr>
  </w:style>
  <w:style w:type="character" w:customStyle="1" w:styleId="53">
    <w:name w:val="标题 1 字符"/>
    <w:link w:val="3"/>
    <w:qFormat/>
    <w:uiPriority w:val="0"/>
    <w:rPr>
      <w:rFonts w:ascii="黑体" w:hAnsi="黑体" w:eastAsia="黑体"/>
      <w:kern w:val="44"/>
      <w:sz w:val="32"/>
    </w:rPr>
  </w:style>
  <w:style w:type="character" w:customStyle="1" w:styleId="54">
    <w:name w:val="正文文本 字符"/>
    <w:link w:val="8"/>
    <w:qFormat/>
    <w:uiPriority w:val="1"/>
    <w:rPr>
      <w:rFonts w:ascii="Noto Sans Mono CJK JP Regular" w:hAnsi="Noto Sans Mono CJK JP Regular" w:eastAsia="Noto Sans Mono CJK JP Regular" w:cs="Noto Sans Mono CJK JP Regular"/>
      <w:sz w:val="32"/>
      <w:szCs w:val="32"/>
      <w:lang w:eastAsia="en-US"/>
    </w:rPr>
  </w:style>
  <w:style w:type="character" w:customStyle="1" w:styleId="55">
    <w:name w:val="标题 3 字符"/>
    <w:link w:val="4"/>
    <w:qFormat/>
    <w:uiPriority w:val="0"/>
    <w:rPr>
      <w:b/>
      <w:kern w:val="2"/>
      <w:sz w:val="32"/>
    </w:rPr>
  </w:style>
  <w:style w:type="character" w:customStyle="1" w:styleId="56">
    <w:name w:val="批注框文本 字符"/>
    <w:link w:val="10"/>
    <w:qFormat/>
    <w:uiPriority w:val="0"/>
    <w:rPr>
      <w:kern w:val="2"/>
      <w:sz w:val="18"/>
    </w:rPr>
  </w:style>
  <w:style w:type="character" w:customStyle="1" w:styleId="57">
    <w:name w:val="批注框文本 Char"/>
    <w:link w:val="49"/>
    <w:qFormat/>
    <w:uiPriority w:val="0"/>
    <w:rPr>
      <w:kern w:val="2"/>
      <w:sz w:val="18"/>
    </w:rPr>
  </w:style>
  <w:style w:type="character" w:customStyle="1" w:styleId="58">
    <w:name w:val="脚注文本 字符"/>
    <w:link w:val="13"/>
    <w:qFormat/>
    <w:uiPriority w:val="99"/>
    <w:rPr>
      <w:kern w:val="2"/>
      <w:sz w:val="18"/>
      <w:szCs w:val="18"/>
    </w:rPr>
  </w:style>
  <w:style w:type="character" w:customStyle="1" w:styleId="59">
    <w:name w:val="标题 Char"/>
    <w:link w:val="42"/>
    <w:qFormat/>
    <w:uiPriority w:val="0"/>
    <w:rPr>
      <w:rFonts w:ascii="黑体" w:hAnsi="黑体" w:eastAsia="黑体"/>
      <w:b/>
      <w:sz w:val="36"/>
    </w:rPr>
  </w:style>
  <w:style w:type="character" w:customStyle="1" w:styleId="60">
    <w:name w:val="文档结构图 Char"/>
    <w:link w:val="41"/>
    <w:qFormat/>
    <w:uiPriority w:val="0"/>
    <w:rPr>
      <w:rFonts w:ascii="宋体" w:hAnsi="Times New Roman" w:eastAsia="宋体"/>
      <w:sz w:val="18"/>
    </w:rPr>
  </w:style>
  <w:style w:type="character" w:customStyle="1" w:styleId="61">
    <w:name w:val="批注主题 Char"/>
    <w:link w:val="51"/>
    <w:qFormat/>
    <w:uiPriority w:val="0"/>
    <w:rPr>
      <w:b/>
      <w:kern w:val="2"/>
      <w:sz w:val="21"/>
    </w:rPr>
  </w:style>
  <w:style w:type="character" w:customStyle="1" w:styleId="62">
    <w:name w:val="页眉 Char"/>
    <w:link w:val="38"/>
    <w:qFormat/>
    <w:uiPriority w:val="0"/>
    <w:rPr>
      <w:rFonts w:ascii="Times New Roman" w:hAnsi="Times New Roman" w:eastAsia="宋体"/>
      <w:sz w:val="18"/>
    </w:rPr>
  </w:style>
  <w:style w:type="character" w:customStyle="1" w:styleId="63">
    <w:name w:val="批注框文本 Char Char Char Char"/>
    <w:link w:val="40"/>
    <w:qFormat/>
    <w:uiPriority w:val="0"/>
    <w:rPr>
      <w:kern w:val="2"/>
      <w:sz w:val="18"/>
    </w:rPr>
  </w:style>
  <w:style w:type="character" w:customStyle="1" w:styleId="64">
    <w:name w:val="font21"/>
    <w:qFormat/>
    <w:uiPriority w:val="0"/>
    <w:rPr>
      <w:rFonts w:hint="default" w:ascii="Times New Roman" w:hAnsi="Times New Roman" w:cs="Times New Roman"/>
      <w:color w:val="000000"/>
      <w:sz w:val="24"/>
      <w:szCs w:val="24"/>
      <w:u w:val="none"/>
    </w:rPr>
  </w:style>
  <w:style w:type="character" w:customStyle="1" w:styleId="65">
    <w:name w:val="文档结构图 字符"/>
    <w:link w:val="7"/>
    <w:semiHidden/>
    <w:qFormat/>
    <w:uiPriority w:val="99"/>
    <w:rPr>
      <w:rFonts w:ascii="Helvetica" w:hAnsi="Helvetica"/>
      <w:kern w:val="2"/>
      <w:sz w:val="24"/>
      <w:szCs w:val="24"/>
    </w:rPr>
  </w:style>
  <w:style w:type="character" w:customStyle="1" w:styleId="66">
    <w:name w:val="页眉 字符"/>
    <w:link w:val="12"/>
    <w:qFormat/>
    <w:uiPriority w:val="0"/>
    <w:rPr>
      <w:kern w:val="2"/>
      <w:sz w:val="18"/>
    </w:rPr>
  </w:style>
  <w:style w:type="character" w:customStyle="1" w:styleId="67">
    <w:name w:val="占位符文本1"/>
    <w:qFormat/>
    <w:uiPriority w:val="0"/>
    <w:rPr>
      <w:color w:val="808080"/>
    </w:rPr>
  </w:style>
  <w:style w:type="character" w:customStyle="1" w:styleId="68">
    <w:name w:val="页脚 Char"/>
    <w:link w:val="37"/>
    <w:qFormat/>
    <w:uiPriority w:val="0"/>
    <w:rPr>
      <w:rFonts w:ascii="Times New Roman" w:hAnsi="Times New Roman" w:eastAsia="宋体"/>
      <w:sz w:val="18"/>
    </w:rPr>
  </w:style>
  <w:style w:type="character" w:customStyle="1" w:styleId="69">
    <w:name w:val="font31"/>
    <w:qFormat/>
    <w:uiPriority w:val="0"/>
    <w:rPr>
      <w:rFonts w:hint="default" w:ascii="仿宋_GB2312" w:eastAsia="仿宋_GB2312" w:cs="仿宋_GB2312"/>
      <w:color w:val="000000"/>
      <w:sz w:val="24"/>
      <w:szCs w:val="24"/>
      <w:u w:val="none"/>
    </w:rPr>
  </w:style>
  <w:style w:type="character" w:customStyle="1" w:styleId="70">
    <w:name w:val="文档结构图 Char2"/>
    <w:link w:val="47"/>
    <w:qFormat/>
    <w:uiPriority w:val="0"/>
    <w:rPr>
      <w:rFonts w:ascii="宋体"/>
      <w:kern w:val="2"/>
      <w:sz w:val="18"/>
    </w:rPr>
  </w:style>
  <w:style w:type="character" w:customStyle="1" w:styleId="71">
    <w:name w:val="批注主题 字符"/>
    <w:link w:val="5"/>
    <w:qFormat/>
    <w:uiPriority w:val="0"/>
    <w:rPr>
      <w:b/>
      <w:kern w:val="2"/>
      <w:sz w:val="21"/>
    </w:rPr>
  </w:style>
  <w:style w:type="character" w:customStyle="1" w:styleId="72">
    <w:name w:val="标题 2 字符"/>
    <w:link w:val="2"/>
    <w:qFormat/>
    <w:uiPriority w:val="0"/>
    <w:rPr>
      <w:rFonts w:ascii="楷体_GB2312" w:hAnsi="仿宋_GB2312" w:eastAsia="楷体_GB2312"/>
      <w:b/>
      <w:kern w:val="2"/>
      <w:sz w:val="32"/>
    </w:rPr>
  </w:style>
  <w:style w:type="character" w:customStyle="1" w:styleId="73">
    <w:name w:val="批注文字 Char"/>
    <w:link w:val="27"/>
    <w:qFormat/>
    <w:uiPriority w:val="0"/>
    <w:rPr>
      <w:kern w:val="2"/>
      <w:sz w:val="21"/>
    </w:rPr>
  </w:style>
  <w:style w:type="character" w:customStyle="1" w:styleId="74">
    <w:name w:val="纯文本 Char"/>
    <w:link w:val="45"/>
    <w:qFormat/>
    <w:uiPriority w:val="0"/>
    <w:rPr>
      <w:rFonts w:ascii="宋体" w:hAnsi="Courier New" w:eastAsia="宋体"/>
    </w:rPr>
  </w:style>
  <w:style w:type="character" w:customStyle="1" w:styleId="75">
    <w:name w:val="尾注文本 字符"/>
    <w:link w:val="9"/>
    <w:qFormat/>
    <w:uiPriority w:val="99"/>
    <w:rPr>
      <w:kern w:val="2"/>
      <w:sz w:val="21"/>
    </w:rPr>
  </w:style>
  <w:style w:type="character" w:customStyle="1" w:styleId="76">
    <w:name w:val="font11"/>
    <w:qFormat/>
    <w:uiPriority w:val="0"/>
    <w:rPr>
      <w:rFonts w:hint="eastAsia" w:ascii="宋体" w:hAnsi="宋体" w:eastAsia="宋体" w:cs="宋体"/>
      <w:color w:val="000000"/>
      <w:sz w:val="24"/>
      <w:szCs w:val="24"/>
      <w:u w:val="none"/>
    </w:rPr>
  </w:style>
  <w:style w:type="character" w:customStyle="1" w:styleId="77">
    <w:name w:val="页脚 字符"/>
    <w:link w:val="11"/>
    <w:qFormat/>
    <w:uiPriority w:val="0"/>
    <w:rPr>
      <w:kern w:val="2"/>
      <w:sz w:val="18"/>
    </w:rPr>
  </w:style>
  <w:style w:type="character" w:customStyle="1" w:styleId="78">
    <w:name w:val="批注文字 字符"/>
    <w:link w:val="6"/>
    <w:qFormat/>
    <w:uiPriority w:val="0"/>
    <w:rPr>
      <w:kern w:val="2"/>
      <w:sz w:val="21"/>
    </w:rPr>
  </w:style>
  <w:style w:type="character" w:customStyle="1" w:styleId="79">
    <w:name w:val="页码1"/>
    <w:basedOn w:val="15"/>
    <w:qFormat/>
    <w:uiPriority w:val="0"/>
  </w:style>
  <w:style w:type="character" w:customStyle="1" w:styleId="80">
    <w:name w:val="批注引用1"/>
    <w:qFormat/>
    <w:uiPriority w:val="0"/>
    <w:rPr>
      <w:sz w:val="21"/>
    </w:rPr>
  </w:style>
  <w:style w:type="table" w:customStyle="1" w:styleId="81">
    <w:name w:val="Table Normal"/>
    <w:unhideWhenUsed/>
    <w:qFormat/>
    <w:uiPriority w:val="2"/>
    <w:pPr>
      <w:widowControl w:val="0"/>
      <w:autoSpaceDE w:val="0"/>
      <w:autoSpaceDN w:val="0"/>
    </w:pPr>
    <w:rPr>
      <w:rFonts w:ascii="Calibri" w:hAnsi="Calibri"/>
      <w:sz w:val="22"/>
      <w:szCs w:val="22"/>
      <w:lang w:val="en-US" w:eastAsia="en-US" w:bidi="ar-SA"/>
    </w:rPr>
    <w:tblPr>
      <w:tblStyle w:val="22"/>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2749</Words>
  <Characters>2799</Characters>
  <Lines>16</Lines>
  <Paragraphs>4</Paragraphs>
  <TotalTime>4</TotalTime>
  <ScaleCrop>false</ScaleCrop>
  <LinksUpToDate>false</LinksUpToDate>
  <CharactersWithSpaces>2884</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2020-06-26T08:49:00Z</dcterms:created>
  <dc:creator>CESI</dc:creator>
  <cp:lastModifiedBy>user</cp:lastModifiedBy>
  <cp:lastPrinted>2020-06-27T19:17:11Z</cp:lastPrinted>
  <dcterms:modified xsi:type="dcterms:W3CDTF">2022-11-22T02:58:56Z</dcterms:modified>
  <dc:title>工信部联节〔2019〕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y fmtid="{D5CDD505-2E9C-101B-9397-08002B2CF9AE}" pid="3" name="ICV">
    <vt:lpwstr>B398EA0591FC4F4588D557B1281D91DE</vt:lpwstr>
  </property>
</Properties>
</file>